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2E8F" w14:textId="77777777" w:rsidR="00C4183F" w:rsidRPr="00280B4E" w:rsidRDefault="006B3FA9" w:rsidP="00C418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br w:type="textWrapping" w:clear="all"/>
      </w:r>
    </w:p>
    <w:p w14:paraId="13CDE6CA" w14:textId="77777777" w:rsidR="00900FA3" w:rsidRDefault="00900FA3" w:rsidP="006B3FA9">
      <w:pPr>
        <w:rPr>
          <w:rFonts w:ascii="Gill Sans" w:hAnsi="Gill Sans" w:cs="Gill Sans"/>
          <w:b/>
          <w:sz w:val="28"/>
        </w:rPr>
      </w:pPr>
    </w:p>
    <w:p w14:paraId="2ECCDE84" w14:textId="04814267" w:rsidR="00893CE0" w:rsidRPr="00893CE0" w:rsidRDefault="00893CE0" w:rsidP="00893CE0">
      <w:pPr>
        <w:jc w:val="center"/>
        <w:rPr>
          <w:rFonts w:asciiTheme="majorHAnsi" w:hAnsiTheme="majorHAnsi" w:cs="Gill Sans"/>
          <w:b/>
          <w:sz w:val="22"/>
          <w:szCs w:val="22"/>
          <w:u w:val="single"/>
        </w:rPr>
      </w:pPr>
      <w:r w:rsidRPr="00893CE0">
        <w:rPr>
          <w:rFonts w:asciiTheme="majorHAnsi" w:hAnsiTheme="majorHAnsi" w:cs="Gill Sans"/>
          <w:b/>
          <w:sz w:val="22"/>
          <w:szCs w:val="22"/>
          <w:u w:val="single"/>
        </w:rPr>
        <w:t>Comunicato stampa</w:t>
      </w:r>
    </w:p>
    <w:p w14:paraId="03CBBB26" w14:textId="39D764B1" w:rsidR="000F6CC4" w:rsidRDefault="000F6CC4" w:rsidP="005F2FB1">
      <w:pPr>
        <w:jc w:val="center"/>
        <w:rPr>
          <w:rFonts w:ascii="Gill Sans" w:hAnsi="Gill Sans" w:cs="Gill Sans"/>
          <w:b/>
          <w:sz w:val="28"/>
        </w:rPr>
      </w:pPr>
    </w:p>
    <w:p w14:paraId="56168652" w14:textId="6F13F81C" w:rsidR="00995B1F" w:rsidRPr="00C73D0B" w:rsidRDefault="00A15110" w:rsidP="005F2FB1">
      <w:pPr>
        <w:jc w:val="center"/>
        <w:rPr>
          <w:rFonts w:asciiTheme="majorHAnsi" w:hAnsiTheme="majorHAnsi" w:cs="Gill Sans"/>
          <w:b/>
          <w:sz w:val="28"/>
          <w:szCs w:val="28"/>
        </w:rPr>
      </w:pPr>
      <w:r>
        <w:rPr>
          <w:rFonts w:asciiTheme="majorHAnsi" w:hAnsiTheme="majorHAnsi" w:cs="Gill Sans"/>
          <w:b/>
          <w:sz w:val="28"/>
          <w:szCs w:val="28"/>
        </w:rPr>
        <w:t>G</w:t>
      </w:r>
      <w:r w:rsidR="00503427">
        <w:rPr>
          <w:rFonts w:asciiTheme="majorHAnsi" w:hAnsiTheme="majorHAnsi" w:cs="Gill Sans"/>
          <w:b/>
          <w:sz w:val="28"/>
          <w:szCs w:val="28"/>
        </w:rPr>
        <w:t xml:space="preserve">li </w:t>
      </w:r>
      <w:proofErr w:type="spellStart"/>
      <w:r w:rsidR="00BD6AC4">
        <w:rPr>
          <w:rFonts w:asciiTheme="majorHAnsi" w:hAnsiTheme="majorHAnsi" w:cs="Gill Sans"/>
          <w:b/>
          <w:sz w:val="28"/>
          <w:szCs w:val="28"/>
        </w:rPr>
        <w:t>SmartPOS</w:t>
      </w:r>
      <w:proofErr w:type="spellEnd"/>
      <w:r w:rsidR="00BD6AC4" w:rsidRPr="00C73D0B" w:rsidDel="00806190">
        <w:rPr>
          <w:rFonts w:asciiTheme="majorHAnsi" w:hAnsiTheme="majorHAnsi" w:cs="Gill Sans"/>
          <w:b/>
          <w:sz w:val="28"/>
          <w:szCs w:val="28"/>
        </w:rPr>
        <w:t xml:space="preserve"> </w:t>
      </w:r>
      <w:r>
        <w:rPr>
          <w:rFonts w:asciiTheme="majorHAnsi" w:hAnsiTheme="majorHAnsi" w:cs="Gill Sans"/>
          <w:b/>
          <w:sz w:val="28"/>
          <w:szCs w:val="28"/>
        </w:rPr>
        <w:t xml:space="preserve">arrivano in Italia con </w:t>
      </w:r>
      <w:proofErr w:type="spellStart"/>
      <w:r>
        <w:rPr>
          <w:rFonts w:asciiTheme="majorHAnsi" w:hAnsiTheme="majorHAnsi" w:cs="Gill Sans"/>
          <w:b/>
          <w:sz w:val="28"/>
          <w:szCs w:val="28"/>
        </w:rPr>
        <w:t>Nexi</w:t>
      </w:r>
      <w:proofErr w:type="spellEnd"/>
    </w:p>
    <w:p w14:paraId="64A2364B" w14:textId="77777777" w:rsidR="00995B1F" w:rsidRPr="009025FF" w:rsidRDefault="00995B1F" w:rsidP="005F2FB1">
      <w:pPr>
        <w:jc w:val="center"/>
        <w:rPr>
          <w:rFonts w:asciiTheme="majorHAnsi" w:hAnsiTheme="majorHAnsi" w:cs="Gill Sans"/>
          <w:b/>
          <w:sz w:val="22"/>
          <w:szCs w:val="22"/>
          <w:highlight w:val="yellow"/>
        </w:rPr>
      </w:pPr>
    </w:p>
    <w:p w14:paraId="23B1DC64" w14:textId="20E15D9F" w:rsidR="00503427" w:rsidRDefault="00C73D0B" w:rsidP="005F2FB1">
      <w:pPr>
        <w:jc w:val="center"/>
        <w:rPr>
          <w:rFonts w:asciiTheme="majorHAnsi" w:hAnsiTheme="majorHAnsi" w:cs="Gill Sans"/>
          <w:i/>
          <w:sz w:val="22"/>
          <w:szCs w:val="22"/>
        </w:rPr>
      </w:pPr>
      <w:r>
        <w:rPr>
          <w:rFonts w:asciiTheme="majorHAnsi" w:hAnsiTheme="majorHAnsi" w:cs="Gill Sans"/>
          <w:i/>
          <w:sz w:val="22"/>
          <w:szCs w:val="22"/>
        </w:rPr>
        <w:t xml:space="preserve">Presentati oggi al </w:t>
      </w:r>
      <w:proofErr w:type="spellStart"/>
      <w:r>
        <w:rPr>
          <w:rFonts w:asciiTheme="majorHAnsi" w:hAnsiTheme="majorHAnsi" w:cs="Gill Sans"/>
          <w:i/>
          <w:sz w:val="22"/>
          <w:szCs w:val="22"/>
        </w:rPr>
        <w:t>Netcomm</w:t>
      </w:r>
      <w:proofErr w:type="spellEnd"/>
      <w:r>
        <w:rPr>
          <w:rFonts w:asciiTheme="majorHAnsi" w:hAnsiTheme="majorHAnsi" w:cs="Gill Sans"/>
          <w:i/>
          <w:sz w:val="22"/>
          <w:szCs w:val="22"/>
        </w:rPr>
        <w:t xml:space="preserve"> Forum di Milano </w:t>
      </w:r>
      <w:r w:rsidR="00806190">
        <w:rPr>
          <w:rFonts w:asciiTheme="majorHAnsi" w:hAnsiTheme="majorHAnsi" w:cs="Gill Sans"/>
          <w:i/>
          <w:sz w:val="22"/>
          <w:szCs w:val="22"/>
        </w:rPr>
        <w:t xml:space="preserve">i nuovi </w:t>
      </w:r>
      <w:proofErr w:type="spellStart"/>
      <w:r w:rsidR="00712054">
        <w:rPr>
          <w:rFonts w:asciiTheme="majorHAnsi" w:hAnsiTheme="majorHAnsi" w:cs="Gill Sans"/>
          <w:i/>
          <w:sz w:val="22"/>
          <w:szCs w:val="22"/>
        </w:rPr>
        <w:t>SmartPos</w:t>
      </w:r>
      <w:proofErr w:type="spellEnd"/>
      <w:r w:rsidR="00503427">
        <w:rPr>
          <w:rFonts w:asciiTheme="majorHAnsi" w:hAnsiTheme="majorHAnsi" w:cs="Gill Sans"/>
          <w:i/>
          <w:sz w:val="22"/>
          <w:szCs w:val="22"/>
        </w:rPr>
        <w:br/>
      </w:r>
      <w:r w:rsidR="00806190">
        <w:rPr>
          <w:rFonts w:asciiTheme="majorHAnsi" w:hAnsiTheme="majorHAnsi" w:cs="Gill Sans"/>
          <w:i/>
          <w:sz w:val="22"/>
          <w:szCs w:val="22"/>
        </w:rPr>
        <w:t xml:space="preserve">che cambieranno la tecnologia di pagamento nei punti vendita italiani.  </w:t>
      </w:r>
    </w:p>
    <w:p w14:paraId="0A31E06B" w14:textId="77777777" w:rsidR="00503427" w:rsidRDefault="00503427" w:rsidP="005F2FB1">
      <w:pPr>
        <w:jc w:val="center"/>
        <w:rPr>
          <w:rFonts w:asciiTheme="majorHAnsi" w:hAnsiTheme="majorHAnsi" w:cs="Gill Sans"/>
          <w:i/>
          <w:sz w:val="22"/>
          <w:szCs w:val="22"/>
        </w:rPr>
      </w:pPr>
    </w:p>
    <w:p w14:paraId="2F4D9561" w14:textId="58F8F44B" w:rsidR="00503427" w:rsidRDefault="00503427" w:rsidP="005F2FB1">
      <w:pPr>
        <w:jc w:val="center"/>
        <w:rPr>
          <w:rFonts w:asciiTheme="majorHAnsi" w:hAnsiTheme="majorHAnsi" w:cs="Gill Sans"/>
          <w:i/>
          <w:sz w:val="22"/>
          <w:szCs w:val="22"/>
        </w:rPr>
      </w:pPr>
      <w:r>
        <w:rPr>
          <w:rFonts w:asciiTheme="majorHAnsi" w:hAnsiTheme="majorHAnsi" w:cs="Gill Sans"/>
          <w:i/>
          <w:sz w:val="22"/>
          <w:szCs w:val="22"/>
        </w:rPr>
        <w:t>B</w:t>
      </w:r>
      <w:r w:rsidR="00C73D0B">
        <w:rPr>
          <w:rFonts w:asciiTheme="majorHAnsi" w:hAnsiTheme="majorHAnsi" w:cs="Gill Sans"/>
          <w:i/>
          <w:sz w:val="22"/>
          <w:szCs w:val="22"/>
        </w:rPr>
        <w:t xml:space="preserve">asati su tecnologia </w:t>
      </w:r>
      <w:proofErr w:type="spellStart"/>
      <w:proofErr w:type="gramStart"/>
      <w:r w:rsidR="00C73D0B">
        <w:rPr>
          <w:rFonts w:asciiTheme="majorHAnsi" w:hAnsiTheme="majorHAnsi" w:cs="Gill Sans"/>
          <w:i/>
          <w:sz w:val="22"/>
          <w:szCs w:val="22"/>
        </w:rPr>
        <w:t>android</w:t>
      </w:r>
      <w:proofErr w:type="spellEnd"/>
      <w:r>
        <w:rPr>
          <w:rFonts w:asciiTheme="majorHAnsi" w:hAnsiTheme="majorHAnsi" w:cs="Gill Sans"/>
          <w:i/>
          <w:sz w:val="22"/>
          <w:szCs w:val="22"/>
        </w:rPr>
        <w:t>,</w:t>
      </w:r>
      <w:r w:rsidR="00C73D0B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806190">
        <w:rPr>
          <w:rFonts w:asciiTheme="majorHAnsi" w:hAnsiTheme="majorHAnsi" w:cs="Gill Sans"/>
          <w:i/>
          <w:sz w:val="22"/>
          <w:szCs w:val="22"/>
        </w:rPr>
        <w:t xml:space="preserve"> </w:t>
      </w:r>
      <w:r>
        <w:rPr>
          <w:rFonts w:asciiTheme="majorHAnsi" w:hAnsiTheme="majorHAnsi" w:cs="Gill Sans"/>
          <w:i/>
          <w:sz w:val="22"/>
          <w:szCs w:val="22"/>
        </w:rPr>
        <w:t>sono</w:t>
      </w:r>
      <w:proofErr w:type="gramEnd"/>
      <w:r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806190">
        <w:rPr>
          <w:rFonts w:asciiTheme="majorHAnsi" w:hAnsiTheme="majorHAnsi" w:cs="Gill Sans"/>
          <w:i/>
          <w:sz w:val="22"/>
          <w:szCs w:val="22"/>
        </w:rPr>
        <w:t>in grado</w:t>
      </w:r>
      <w:r w:rsidR="00462497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806190">
        <w:rPr>
          <w:rFonts w:asciiTheme="majorHAnsi" w:hAnsiTheme="majorHAnsi" w:cs="Gill Sans"/>
          <w:i/>
          <w:sz w:val="22"/>
          <w:szCs w:val="22"/>
        </w:rPr>
        <w:t>di accettare qualsiasi tipo di pagamento</w:t>
      </w:r>
      <w:r>
        <w:rPr>
          <w:rFonts w:asciiTheme="majorHAnsi" w:hAnsiTheme="majorHAnsi" w:cs="Gill Sans"/>
          <w:i/>
          <w:sz w:val="22"/>
          <w:szCs w:val="22"/>
        </w:rPr>
        <w:t xml:space="preserve"> e</w:t>
      </w:r>
      <w:r w:rsidR="00806190">
        <w:rPr>
          <w:rFonts w:asciiTheme="majorHAnsi" w:hAnsiTheme="majorHAnsi" w:cs="Gill Sans"/>
          <w:i/>
          <w:sz w:val="22"/>
          <w:szCs w:val="22"/>
        </w:rPr>
        <w:t xml:space="preserve"> </w:t>
      </w:r>
    </w:p>
    <w:p w14:paraId="173EA382" w14:textId="3BEF947B" w:rsidR="000F6CC4" w:rsidRPr="00995B1F" w:rsidRDefault="00503427" w:rsidP="005F2FB1">
      <w:pPr>
        <w:jc w:val="center"/>
        <w:rPr>
          <w:rFonts w:asciiTheme="majorHAnsi" w:hAnsiTheme="majorHAnsi" w:cs="Gill Sans"/>
          <w:i/>
          <w:sz w:val="22"/>
          <w:szCs w:val="22"/>
        </w:rPr>
      </w:pPr>
      <w:proofErr w:type="gramStart"/>
      <w:r>
        <w:rPr>
          <w:rFonts w:asciiTheme="majorHAnsi" w:hAnsiTheme="majorHAnsi" w:cs="Gill Sans"/>
          <w:i/>
          <w:sz w:val="22"/>
          <w:szCs w:val="22"/>
        </w:rPr>
        <w:t>offrono</w:t>
      </w:r>
      <w:proofErr w:type="gramEnd"/>
      <w:r w:rsidR="00806190">
        <w:rPr>
          <w:rFonts w:asciiTheme="majorHAnsi" w:hAnsiTheme="majorHAnsi" w:cs="Gill Sans"/>
          <w:i/>
          <w:sz w:val="22"/>
          <w:szCs w:val="22"/>
        </w:rPr>
        <w:t xml:space="preserve"> servizi per gli esercenti grazie a più di 100 </w:t>
      </w:r>
      <w:proofErr w:type="spellStart"/>
      <w:r w:rsidR="00806190">
        <w:rPr>
          <w:rFonts w:asciiTheme="majorHAnsi" w:hAnsiTheme="majorHAnsi" w:cs="Gill Sans"/>
          <w:i/>
          <w:sz w:val="22"/>
          <w:szCs w:val="22"/>
        </w:rPr>
        <w:t>app</w:t>
      </w:r>
      <w:proofErr w:type="spellEnd"/>
      <w:r>
        <w:rPr>
          <w:rFonts w:asciiTheme="majorHAnsi" w:hAnsiTheme="majorHAnsi" w:cs="Gill Sans"/>
          <w:i/>
          <w:sz w:val="22"/>
          <w:szCs w:val="22"/>
        </w:rPr>
        <w:t xml:space="preserve"> integrate</w:t>
      </w:r>
      <w:r w:rsidR="00806190">
        <w:rPr>
          <w:rFonts w:asciiTheme="majorHAnsi" w:hAnsiTheme="majorHAnsi" w:cs="Gill Sans"/>
          <w:i/>
          <w:sz w:val="22"/>
          <w:szCs w:val="22"/>
        </w:rPr>
        <w:t>.</w:t>
      </w:r>
    </w:p>
    <w:p w14:paraId="24B53F97" w14:textId="58554EB5" w:rsidR="000F6CC4" w:rsidRDefault="000F6CC4" w:rsidP="005F2FB1">
      <w:pPr>
        <w:jc w:val="center"/>
        <w:rPr>
          <w:rFonts w:asciiTheme="majorHAnsi" w:hAnsiTheme="majorHAnsi" w:cs="Gill Sans"/>
          <w:b/>
          <w:sz w:val="22"/>
          <w:szCs w:val="22"/>
        </w:rPr>
      </w:pPr>
    </w:p>
    <w:p w14:paraId="465AF5BC" w14:textId="77777777" w:rsidR="00B37AE7" w:rsidRPr="00817329" w:rsidRDefault="00B37AE7" w:rsidP="00672B9F">
      <w:pPr>
        <w:jc w:val="center"/>
        <w:rPr>
          <w:rFonts w:asciiTheme="majorHAnsi" w:eastAsia="Times New Roman" w:hAnsiTheme="majorHAnsi" w:cs="Times New Roman"/>
          <w:i/>
          <w:sz w:val="22"/>
          <w:szCs w:val="22"/>
        </w:rPr>
      </w:pPr>
    </w:p>
    <w:p w14:paraId="22B8E9AA" w14:textId="77777777" w:rsidR="00BE469A" w:rsidRDefault="00FD4BCE" w:rsidP="003259DC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  <w:r w:rsidRPr="009025FF">
        <w:rPr>
          <w:rStyle w:val="Nessuno"/>
          <w:i/>
          <w:spacing w:val="-1"/>
          <w:u w:color="75787B"/>
        </w:rPr>
        <w:t>M</w:t>
      </w:r>
      <w:r w:rsidR="009B3DC7" w:rsidRPr="009025FF">
        <w:rPr>
          <w:rStyle w:val="Nessuno"/>
          <w:i/>
          <w:spacing w:val="-1"/>
          <w:u w:color="75787B"/>
        </w:rPr>
        <w:t xml:space="preserve">ilano, </w:t>
      </w:r>
      <w:r w:rsidR="009025FF">
        <w:rPr>
          <w:rStyle w:val="Nessuno"/>
          <w:i/>
          <w:spacing w:val="-1"/>
          <w:u w:color="75787B"/>
        </w:rPr>
        <w:t>30</w:t>
      </w:r>
      <w:r w:rsidR="00F809DE" w:rsidRPr="009025FF">
        <w:rPr>
          <w:rStyle w:val="Nessuno"/>
          <w:i/>
          <w:spacing w:val="-1"/>
          <w:u w:color="75787B"/>
        </w:rPr>
        <w:t xml:space="preserve"> </w:t>
      </w:r>
      <w:r w:rsidR="00577B08" w:rsidRPr="009025FF">
        <w:rPr>
          <w:rStyle w:val="Nessuno"/>
          <w:i/>
          <w:spacing w:val="-1"/>
          <w:u w:color="75787B"/>
        </w:rPr>
        <w:t>maggio</w:t>
      </w:r>
      <w:r w:rsidR="003F50F7" w:rsidRPr="009025FF">
        <w:rPr>
          <w:rStyle w:val="Nessuno"/>
          <w:i/>
          <w:spacing w:val="-1"/>
          <w:u w:color="75787B"/>
        </w:rPr>
        <w:t xml:space="preserve"> 2018</w:t>
      </w:r>
      <w:r w:rsidR="009B3DC7" w:rsidRPr="009025FF">
        <w:rPr>
          <w:rStyle w:val="Nessuno"/>
          <w:spacing w:val="-1"/>
          <w:u w:color="75787B"/>
        </w:rPr>
        <w:t xml:space="preserve"> –</w:t>
      </w:r>
      <w:r w:rsidR="009025FF" w:rsidRPr="009025FF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proofErr w:type="spellStart"/>
      <w:r w:rsidR="00FC30CB" w:rsidRPr="00FC30CB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Nexi</w:t>
      </w:r>
      <w:proofErr w:type="spellEnd"/>
      <w:r w:rsidR="00FC30CB"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ha presentato oggi al </w:t>
      </w:r>
      <w:proofErr w:type="spellStart"/>
      <w:r w:rsidR="00FC30CB"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Netcomm</w:t>
      </w:r>
      <w:proofErr w:type="spellEnd"/>
      <w:r w:rsidR="00FC30CB"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Forum di Milano, evento di riferimento per l’</w:t>
      </w:r>
      <w:proofErr w:type="spellStart"/>
      <w:r w:rsidR="00FC30CB"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ecommerce</w:t>
      </w:r>
      <w:proofErr w:type="spellEnd"/>
      <w:r w:rsid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in Italia</w:t>
      </w:r>
      <w:r w:rsidR="00FC30CB"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, i </w:t>
      </w:r>
      <w:r w:rsidR="00FC30CB" w:rsidRPr="00FC30CB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 xml:space="preserve">nuovi </w:t>
      </w:r>
      <w:proofErr w:type="spellStart"/>
      <w:proofErr w:type="gramStart"/>
      <w:r w:rsidR="00FC30CB" w:rsidRPr="00FC30CB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SmartPOS</w:t>
      </w:r>
      <w:proofErr w:type="spellEnd"/>
      <w:r w:rsidR="00503427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 xml:space="preserve">: </w:t>
      </w:r>
      <w:r w:rsidR="00FC30CB"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b</w:t>
      </w:r>
      <w:r w:rsidR="009025FF" w:rsidRPr="009025FF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asati</w:t>
      </w:r>
      <w:proofErr w:type="gramEnd"/>
      <w:r w:rsidR="009025FF" w:rsidRPr="009025FF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su </w:t>
      </w:r>
      <w:r w:rsidR="009025FF" w:rsidRPr="004471AA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 xml:space="preserve">tecnologia </w:t>
      </w:r>
      <w:proofErr w:type="spellStart"/>
      <w:r w:rsidR="009025FF" w:rsidRPr="004471AA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android</w:t>
      </w:r>
      <w:proofErr w:type="spellEnd"/>
      <w:r w:rsidR="009025FF" w:rsidRPr="004471AA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,</w:t>
      </w:r>
      <w:r w:rsidR="009025FF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="003259DC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sono i </w:t>
      </w:r>
      <w:r w:rsidR="00BE469A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terminali</w:t>
      </w:r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="009025FF" w:rsidRPr="009025FF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più evoluti sul mercato</w:t>
      </w:r>
      <w:r w:rsidR="003259DC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,</w:t>
      </w:r>
      <w:r w:rsidR="002B1B1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un mix di design e tecnologia che consente </w:t>
      </w:r>
      <w:r w:rsid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agli esercenti </w:t>
      </w:r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d</w:t>
      </w:r>
      <w:r w:rsidR="00D20879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i semplificare </w:t>
      </w:r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la gestione dell’attività commerciale</w:t>
      </w:r>
      <w:r w:rsidR="002B1B1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. </w:t>
      </w:r>
    </w:p>
    <w:p w14:paraId="42F56107" w14:textId="77777777" w:rsidR="00BE469A" w:rsidRDefault="00BE469A" w:rsidP="003259DC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</w:p>
    <w:p w14:paraId="21B740C6" w14:textId="2AE8E066" w:rsidR="009025FF" w:rsidRDefault="003259DC" w:rsidP="003259DC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Sono molti i vantaggi che</w:t>
      </w:r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gli </w:t>
      </w:r>
      <w:proofErr w:type="spellStart"/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SmartPOS</w:t>
      </w:r>
      <w:proofErr w:type="spellEnd"/>
      <w:r w:rsidR="00C14B36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="00D20879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offriranno </w:t>
      </w:r>
      <w:r w:rsidR="0051220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</w:t>
      </w: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i</w:t>
      </w:r>
      <w:r w:rsidR="0051220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proofErr w:type="spellStart"/>
      <w:r w:rsidR="0051220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merchant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: </w:t>
      </w:r>
    </w:p>
    <w:p w14:paraId="5DBA5B29" w14:textId="77777777" w:rsidR="00FC30CB" w:rsidRPr="009025FF" w:rsidRDefault="00FC30CB" w:rsidP="003259DC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</w:p>
    <w:p w14:paraId="0E3CA5DA" w14:textId="16308331" w:rsidR="009025FF" w:rsidRDefault="00BE469A" w:rsidP="003259DC">
      <w:pPr>
        <w:pStyle w:val="Paragrafoelenco"/>
        <w:numPr>
          <w:ilvl w:val="0"/>
          <w:numId w:val="8"/>
        </w:numPr>
        <w:spacing w:line="360" w:lineRule="auto"/>
        <w:jc w:val="both"/>
        <w:rPr>
          <w:rStyle w:val="Nessuno"/>
          <w:rFonts w:asciiTheme="majorHAnsi" w:hAnsiTheme="majorHAnsi"/>
          <w:sz w:val="22"/>
          <w:szCs w:val="22"/>
        </w:rPr>
      </w:pPr>
      <w:proofErr w:type="gramStart"/>
      <w:r>
        <w:rPr>
          <w:rStyle w:val="Nessuno"/>
          <w:rFonts w:asciiTheme="majorHAnsi" w:hAnsiTheme="majorHAnsi"/>
          <w:b/>
          <w:sz w:val="22"/>
          <w:szCs w:val="22"/>
        </w:rPr>
        <w:t>l’accettazione</w:t>
      </w:r>
      <w:proofErr w:type="gramEnd"/>
      <w:r w:rsidR="003259DC">
        <w:rPr>
          <w:rStyle w:val="Nessuno"/>
          <w:rFonts w:asciiTheme="majorHAnsi" w:hAnsiTheme="majorHAnsi"/>
          <w:sz w:val="22"/>
          <w:szCs w:val="22"/>
        </w:rPr>
        <w:t xml:space="preserve">, con un unico strumento, </w:t>
      </w:r>
      <w:r w:rsidR="003259DC" w:rsidRPr="004471AA">
        <w:rPr>
          <w:rStyle w:val="Nessuno"/>
          <w:rFonts w:asciiTheme="majorHAnsi" w:hAnsiTheme="majorHAnsi"/>
          <w:b/>
          <w:sz w:val="22"/>
          <w:szCs w:val="22"/>
        </w:rPr>
        <w:t>tutti i sistemi di pagamento esistenti</w:t>
      </w:r>
      <w:r w:rsidR="003259DC">
        <w:rPr>
          <w:rStyle w:val="Nessuno"/>
          <w:rFonts w:asciiTheme="majorHAnsi" w:hAnsiTheme="majorHAnsi"/>
          <w:sz w:val="22"/>
          <w:szCs w:val="22"/>
        </w:rPr>
        <w:t xml:space="preserve">: carte di credito e debito, prepagate, carte </w:t>
      </w:r>
      <w:proofErr w:type="spellStart"/>
      <w:r w:rsidR="003259DC">
        <w:rPr>
          <w:rStyle w:val="Nessuno"/>
          <w:rFonts w:asciiTheme="majorHAnsi" w:hAnsiTheme="majorHAnsi"/>
          <w:sz w:val="22"/>
          <w:szCs w:val="22"/>
        </w:rPr>
        <w:t>contactless</w:t>
      </w:r>
      <w:proofErr w:type="spellEnd"/>
      <w:r w:rsidR="003259DC">
        <w:rPr>
          <w:rStyle w:val="Nessuno"/>
          <w:rFonts w:asciiTheme="majorHAnsi" w:hAnsiTheme="majorHAnsi"/>
          <w:sz w:val="22"/>
          <w:szCs w:val="22"/>
        </w:rPr>
        <w:t xml:space="preserve">, mobile </w:t>
      </w:r>
      <w:proofErr w:type="spellStart"/>
      <w:r w:rsidR="003259DC">
        <w:rPr>
          <w:rStyle w:val="Nessuno"/>
          <w:rFonts w:asciiTheme="majorHAnsi" w:hAnsiTheme="majorHAnsi"/>
          <w:sz w:val="22"/>
          <w:szCs w:val="22"/>
        </w:rPr>
        <w:t>payments</w:t>
      </w:r>
      <w:proofErr w:type="spellEnd"/>
      <w:r w:rsidR="003259DC">
        <w:rPr>
          <w:rStyle w:val="Nessuno"/>
          <w:rFonts w:asciiTheme="majorHAnsi" w:hAnsiTheme="majorHAnsi"/>
          <w:sz w:val="22"/>
          <w:szCs w:val="22"/>
        </w:rPr>
        <w:t xml:space="preserve">, QR Code e </w:t>
      </w:r>
      <w:r w:rsidR="00D20879">
        <w:rPr>
          <w:rStyle w:val="Nessuno"/>
          <w:rFonts w:asciiTheme="majorHAnsi" w:hAnsiTheme="majorHAnsi"/>
          <w:sz w:val="22"/>
          <w:szCs w:val="22"/>
        </w:rPr>
        <w:t>buoni pasto</w:t>
      </w:r>
      <w:r w:rsidR="003259DC">
        <w:rPr>
          <w:rStyle w:val="Nessuno"/>
          <w:rFonts w:asciiTheme="majorHAnsi" w:hAnsiTheme="majorHAnsi"/>
          <w:sz w:val="22"/>
          <w:szCs w:val="22"/>
        </w:rPr>
        <w:t>;</w:t>
      </w:r>
    </w:p>
    <w:p w14:paraId="0CF12DC1" w14:textId="3B75CE4C" w:rsidR="003259DC" w:rsidRPr="00503427" w:rsidRDefault="003259DC" w:rsidP="00630CF3">
      <w:pPr>
        <w:pStyle w:val="Paragrafoelenco"/>
        <w:numPr>
          <w:ilvl w:val="0"/>
          <w:numId w:val="8"/>
        </w:numPr>
        <w:spacing w:line="360" w:lineRule="auto"/>
        <w:ind w:left="402" w:hanging="357"/>
        <w:jc w:val="both"/>
        <w:rPr>
          <w:rStyle w:val="Nessuno"/>
          <w:rFonts w:asciiTheme="majorHAnsi" w:hAnsiTheme="majorHAnsi"/>
          <w:b/>
          <w:sz w:val="22"/>
          <w:szCs w:val="22"/>
        </w:rPr>
      </w:pPr>
      <w:proofErr w:type="gramStart"/>
      <w:r w:rsidRPr="00BE469A">
        <w:rPr>
          <w:rStyle w:val="Nessuno"/>
          <w:rFonts w:asciiTheme="majorHAnsi" w:hAnsiTheme="majorHAnsi"/>
          <w:sz w:val="22"/>
          <w:szCs w:val="22"/>
        </w:rPr>
        <w:t>la</w:t>
      </w:r>
      <w:proofErr w:type="gramEnd"/>
      <w:r w:rsidRPr="00BE469A">
        <w:rPr>
          <w:rStyle w:val="Nessuno"/>
          <w:rFonts w:asciiTheme="majorHAnsi" w:hAnsiTheme="majorHAnsi"/>
          <w:sz w:val="22"/>
          <w:szCs w:val="22"/>
        </w:rPr>
        <w:t xml:space="preserve"> </w:t>
      </w:r>
      <w:r w:rsidR="00C14B36" w:rsidRPr="00BE469A">
        <w:rPr>
          <w:rStyle w:val="Nessuno"/>
          <w:rFonts w:asciiTheme="majorHAnsi" w:hAnsiTheme="majorHAnsi"/>
          <w:sz w:val="22"/>
          <w:szCs w:val="22"/>
        </w:rPr>
        <w:t xml:space="preserve">possibilità di usare il POS come </w:t>
      </w:r>
      <w:r w:rsidR="00C14B36" w:rsidRPr="00BE469A">
        <w:rPr>
          <w:rStyle w:val="Nessuno"/>
          <w:rFonts w:asciiTheme="majorHAnsi" w:hAnsiTheme="majorHAnsi"/>
          <w:b/>
          <w:sz w:val="22"/>
          <w:szCs w:val="22"/>
        </w:rPr>
        <w:t>regist</w:t>
      </w:r>
      <w:bookmarkStart w:id="0" w:name="_GoBack"/>
      <w:bookmarkEnd w:id="0"/>
      <w:r w:rsidR="00C14B36" w:rsidRPr="00BE469A">
        <w:rPr>
          <w:rStyle w:val="Nessuno"/>
          <w:rFonts w:asciiTheme="majorHAnsi" w:hAnsiTheme="majorHAnsi"/>
          <w:b/>
          <w:sz w:val="22"/>
          <w:szCs w:val="22"/>
        </w:rPr>
        <w:t>ratore di cassa</w:t>
      </w:r>
      <w:r w:rsidR="00C14B36" w:rsidRPr="00BE469A">
        <w:rPr>
          <w:rStyle w:val="Nessuno"/>
          <w:rFonts w:asciiTheme="majorHAnsi" w:hAnsiTheme="majorHAnsi"/>
          <w:sz w:val="22"/>
          <w:szCs w:val="22"/>
        </w:rPr>
        <w:t xml:space="preserve"> grazie all’integrazione con una </w:t>
      </w:r>
      <w:r w:rsidR="00C14B36" w:rsidRPr="00BE469A">
        <w:rPr>
          <w:rStyle w:val="Nessuno"/>
          <w:rFonts w:asciiTheme="majorHAnsi" w:hAnsiTheme="majorHAnsi"/>
          <w:b/>
          <w:sz w:val="22"/>
          <w:szCs w:val="22"/>
        </w:rPr>
        <w:t>stampante fis</w:t>
      </w:r>
      <w:r w:rsidR="00D20879" w:rsidRPr="00BE469A">
        <w:rPr>
          <w:rStyle w:val="Nessuno"/>
          <w:rFonts w:asciiTheme="majorHAnsi" w:hAnsiTheme="majorHAnsi"/>
          <w:b/>
          <w:sz w:val="22"/>
          <w:szCs w:val="22"/>
        </w:rPr>
        <w:t>cale</w:t>
      </w:r>
      <w:r w:rsidR="00D20879" w:rsidRPr="00BE469A">
        <w:rPr>
          <w:rStyle w:val="Nessuno"/>
          <w:rFonts w:asciiTheme="majorHAnsi" w:hAnsiTheme="majorHAnsi"/>
          <w:sz w:val="22"/>
          <w:szCs w:val="22"/>
        </w:rPr>
        <w:t xml:space="preserve"> e un </w:t>
      </w:r>
      <w:r w:rsidR="00D20879" w:rsidRPr="00BE469A">
        <w:rPr>
          <w:rStyle w:val="Nessuno"/>
          <w:rFonts w:asciiTheme="majorHAnsi" w:hAnsiTheme="majorHAnsi"/>
          <w:b/>
          <w:sz w:val="22"/>
          <w:szCs w:val="22"/>
        </w:rPr>
        <w:t>software gestionale</w:t>
      </w:r>
      <w:r w:rsidR="00C14B36" w:rsidRPr="00BE469A">
        <w:rPr>
          <w:rStyle w:val="Nessuno"/>
          <w:rFonts w:asciiTheme="majorHAnsi" w:hAnsiTheme="majorHAnsi"/>
          <w:b/>
          <w:sz w:val="22"/>
          <w:szCs w:val="22"/>
        </w:rPr>
        <w:t xml:space="preserve"> dedicato</w:t>
      </w:r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>;</w:t>
      </w:r>
    </w:p>
    <w:p w14:paraId="3FE50998" w14:textId="33569D06" w:rsidR="00512207" w:rsidRPr="00503427" w:rsidRDefault="00BE469A" w:rsidP="00503427">
      <w:pPr>
        <w:pStyle w:val="Paragrafoelenco"/>
        <w:numPr>
          <w:ilvl w:val="0"/>
          <w:numId w:val="8"/>
        </w:num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  <w:proofErr w:type="gramStart"/>
      <w:r>
        <w:rPr>
          <w:rStyle w:val="Nessuno"/>
          <w:rFonts w:asciiTheme="majorHAnsi" w:hAnsiTheme="majorHAnsi"/>
          <w:sz w:val="22"/>
          <w:szCs w:val="22"/>
        </w:rPr>
        <w:t>l’accesso</w:t>
      </w:r>
      <w:proofErr w:type="gramEnd"/>
      <w:r>
        <w:rPr>
          <w:rStyle w:val="Nessuno"/>
          <w:rFonts w:asciiTheme="majorHAnsi" w:hAnsiTheme="majorHAnsi"/>
          <w:sz w:val="22"/>
          <w:szCs w:val="22"/>
        </w:rPr>
        <w:t xml:space="preserve"> a moltissimi servizi</w:t>
      </w:r>
      <w:r w:rsidR="00806190" w:rsidRPr="00503427">
        <w:rPr>
          <w:rStyle w:val="Nessuno"/>
          <w:rFonts w:asciiTheme="majorHAnsi" w:hAnsiTheme="majorHAnsi"/>
          <w:sz w:val="22"/>
          <w:szCs w:val="22"/>
        </w:rPr>
        <w:t xml:space="preserve"> tramite </w:t>
      </w:r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un </w:t>
      </w:r>
      <w:proofErr w:type="spellStart"/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>app</w:t>
      </w:r>
      <w:proofErr w:type="spellEnd"/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>store</w:t>
      </w:r>
      <w:proofErr w:type="spellEnd"/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 </w:t>
      </w:r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dedicato al commercio e </w:t>
      </w:r>
      <w:r w:rsidR="00630CF3" w:rsidRPr="00503427">
        <w:rPr>
          <w:rStyle w:val="Nessuno"/>
          <w:rFonts w:asciiTheme="majorHAnsi" w:hAnsiTheme="majorHAnsi"/>
          <w:b/>
          <w:sz w:val="22"/>
          <w:szCs w:val="22"/>
        </w:rPr>
        <w:t>integrato</w:t>
      </w:r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 nello </w:t>
      </w:r>
      <w:proofErr w:type="spellStart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>SmartPOS</w:t>
      </w:r>
      <w:proofErr w:type="spellEnd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. Il </w:t>
      </w:r>
      <w:proofErr w:type="spellStart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>Nexi</w:t>
      </w:r>
      <w:proofErr w:type="spellEnd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>App</w:t>
      </w:r>
      <w:proofErr w:type="spellEnd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>Store</w:t>
      </w:r>
      <w:proofErr w:type="spellEnd"/>
      <w:r w:rsidR="00806190" w:rsidRPr="00503427">
        <w:rPr>
          <w:rStyle w:val="Nessuno"/>
          <w:rFonts w:asciiTheme="majorHAnsi" w:hAnsiTheme="majorHAnsi"/>
          <w:b/>
          <w:sz w:val="22"/>
          <w:szCs w:val="22"/>
        </w:rPr>
        <w:t xml:space="preserve"> </w:t>
      </w:r>
      <w:r w:rsidR="00630CF3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permette agli esercenti di </w:t>
      </w:r>
      <w:r w:rsidR="0051220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accedere a</w:t>
      </w:r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un ecosistema di </w:t>
      </w:r>
      <w:proofErr w:type="spellStart"/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app</w:t>
      </w:r>
      <w:proofErr w:type="spellEnd"/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di business che aiutano a gestire </w:t>
      </w:r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in modo semplice ed efficiente </w:t>
      </w:r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le attività del punto vendita</w:t>
      </w:r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.</w:t>
      </w:r>
      <w:r w:rsidR="00630CF3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Al momento </w:t>
      </w:r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del lancio dello </w:t>
      </w:r>
      <w:proofErr w:type="spellStart"/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Smart</w:t>
      </w:r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P</w:t>
      </w:r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os</w:t>
      </w:r>
      <w:proofErr w:type="spellEnd"/>
      <w:r w:rsidR="00630CF3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in Italia, previst</w:t>
      </w:r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o</w:t>
      </w:r>
      <w:r w:rsidR="00630CF3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entro la fine d</w:t>
      </w:r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i </w:t>
      </w:r>
      <w:proofErr w:type="spellStart"/>
      <w:r w:rsidR="00C14B36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GIugno</w:t>
      </w:r>
      <w:proofErr w:type="spellEnd"/>
      <w:r w:rsidR="00630CF3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, saranno </w:t>
      </w:r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già </w:t>
      </w:r>
      <w:r w:rsidR="00630CF3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disponibili </w:t>
      </w:r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numerose </w:t>
      </w:r>
      <w:proofErr w:type="spellStart"/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app</w:t>
      </w:r>
      <w:proofErr w:type="spellEnd"/>
      <w:r w:rsidR="00734A5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che consentiranno all’esercente di </w:t>
      </w:r>
      <w:r w:rsidR="006A0D1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gestire la fatturazione elettronica, la prenotazione dei tavoli, il </w:t>
      </w:r>
      <w:proofErr w:type="spellStart"/>
      <w:r w:rsidR="006A0D1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food</w:t>
      </w:r>
      <w:proofErr w:type="spellEnd"/>
      <w:r w:rsidR="006A0D1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delivery,</w:t>
      </w:r>
      <w:r w:rsidR="00512207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le carte fedeltà e molto altro</w:t>
      </w:r>
      <w:r w:rsidR="00FC30CB" w:rsidRPr="0050342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.</w:t>
      </w:r>
    </w:p>
    <w:p w14:paraId="057B2552" w14:textId="50ADE648" w:rsidR="003259DC" w:rsidRPr="006A0D17" w:rsidRDefault="00734A57" w:rsidP="00512207">
      <w:pPr>
        <w:pStyle w:val="Paragrafoelenco"/>
        <w:spacing w:line="360" w:lineRule="auto"/>
        <w:ind w:left="402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  <w:r w:rsidRPr="006A0D17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</w:p>
    <w:p w14:paraId="2E9FFA8B" w14:textId="6A9BC265" w:rsidR="00C73D0B" w:rsidRDefault="00C73D0B" w:rsidP="00C73D0B">
      <w:pPr>
        <w:spacing w:after="150" w:line="360" w:lineRule="auto"/>
        <w:jc w:val="both"/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</w:pP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“</w:t>
      </w:r>
      <w:r w:rsidR="00806190" w:rsidRPr="00B0583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Finalmente anche il POS diventa Smart</w:t>
      </w:r>
      <w:r w:rsidR="00B0583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:</w:t>
      </w:r>
      <w:r w:rsidR="00806190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="00B0583A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</w:t>
      </w:r>
      <w:r w:rsidR="004471A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bbiamo scelto di lanciare i </w:t>
      </w:r>
      <w:r w:rsidRPr="004471A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nuovi </w:t>
      </w:r>
      <w:proofErr w:type="spellStart"/>
      <w:r w:rsidRPr="004471A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SmartPOS</w:t>
      </w:r>
      <w:proofErr w:type="spellEnd"/>
      <w:r w:rsidRPr="004471A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 </w:t>
      </w:r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per </w:t>
      </w:r>
      <w:proofErr w:type="gramStart"/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portare</w:t>
      </w:r>
      <w:r w:rsidR="00B0583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,</w:t>
      </w:r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  insieme</w:t>
      </w:r>
      <w:proofErr w:type="gramEnd"/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 alle nostre </w:t>
      </w:r>
      <w:r w:rsidR="00B0583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b</w:t>
      </w:r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anche </w:t>
      </w:r>
      <w:r w:rsidR="00B0583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partner, </w:t>
      </w:r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 </w:t>
      </w:r>
      <w:r w:rsidRPr="004471A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un prodotto unico nel suo genere in Italia, innovativo, completo</w:t>
      </w:r>
      <w:r w:rsidR="004471AA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>. E’ un</w:t>
      </w:r>
      <w:r w:rsidR="00FC30CB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a </w:t>
      </w:r>
      <w:r w:rsidR="00806190">
        <w:rPr>
          <w:rStyle w:val="Nessuno"/>
          <w:rFonts w:asciiTheme="majorHAnsi" w:hAnsiTheme="majorHAnsi"/>
          <w:i/>
          <w:spacing w:val="-1"/>
          <w:sz w:val="22"/>
          <w:szCs w:val="22"/>
          <w:u w:color="75787B"/>
        </w:rPr>
        <w:t xml:space="preserve">rivoluzione nel punto vendita che consente di </w:t>
      </w:r>
      <w:r w:rsidR="00537594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>semplific</w:t>
      </w:r>
      <w:r w:rsidR="00FC30CB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>are l’attività quotidiana dell’e</w:t>
      </w:r>
      <w:r w:rsidR="00537594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 xml:space="preserve">sercente, migliorare l’esperienza di pagamento del consumatore </w:t>
      </w:r>
      <w:r w:rsidR="00806190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 xml:space="preserve">e </w:t>
      </w:r>
      <w:r w:rsidR="00B0583A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>che</w:t>
      </w:r>
      <w:r w:rsidR="00806190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 xml:space="preserve"> spinge </w:t>
      </w:r>
      <w:r w:rsidRPr="004471AA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 xml:space="preserve">la diffusione dei </w:t>
      </w:r>
      <w:r w:rsidR="00537594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>pagamenti digitali</w:t>
      </w:r>
      <w:r w:rsidRPr="004471AA">
        <w:rPr>
          <w:rStyle w:val="Nessuno"/>
          <w:rFonts w:asciiTheme="majorHAnsi" w:hAnsiTheme="majorHAnsi"/>
          <w:i/>
          <w:iCs/>
          <w:spacing w:val="-1"/>
          <w:sz w:val="22"/>
          <w:szCs w:val="22"/>
          <w:u w:color="75787B"/>
        </w:rPr>
        <w:t xml:space="preserve"> nel nostro Paese</w:t>
      </w:r>
      <w:r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 xml:space="preserve">” </w:t>
      </w:r>
      <w:r w:rsidR="004471AA" w:rsidRPr="00712054"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 xml:space="preserve">- </w:t>
      </w:r>
      <w:r w:rsidRPr="00712054"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 xml:space="preserve">ha dichiarato Enrico Trovati, Merchant Services </w:t>
      </w:r>
      <w:proofErr w:type="spellStart"/>
      <w:r w:rsidRPr="00712054"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>Director</w:t>
      </w:r>
      <w:proofErr w:type="spellEnd"/>
      <w:r w:rsidRPr="00712054"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 xml:space="preserve"> di </w:t>
      </w:r>
      <w:proofErr w:type="spellStart"/>
      <w:r w:rsidRPr="00712054"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>Nexi</w:t>
      </w:r>
      <w:proofErr w:type="spellEnd"/>
      <w:r w:rsidRPr="00712054">
        <w:rPr>
          <w:rStyle w:val="Nessuno"/>
          <w:rFonts w:asciiTheme="majorHAnsi" w:hAnsiTheme="majorHAnsi"/>
          <w:iCs/>
          <w:spacing w:val="-1"/>
          <w:sz w:val="22"/>
          <w:szCs w:val="22"/>
          <w:u w:color="75787B"/>
        </w:rPr>
        <w:t>.</w:t>
      </w:r>
    </w:p>
    <w:p w14:paraId="03B7EF8A" w14:textId="77777777" w:rsidR="00BE469A" w:rsidRDefault="00BE469A" w:rsidP="00462497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</w:p>
    <w:p w14:paraId="426D27F2" w14:textId="77777777" w:rsidR="00BE469A" w:rsidRDefault="00BE469A" w:rsidP="00462497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</w:p>
    <w:p w14:paraId="70A24C32" w14:textId="77777777" w:rsidR="00BE469A" w:rsidRDefault="00BE469A" w:rsidP="00462497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</w:p>
    <w:p w14:paraId="1D521FD7" w14:textId="77777777" w:rsidR="00BE469A" w:rsidRDefault="00BE469A" w:rsidP="00462497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</w:p>
    <w:p w14:paraId="4F5FF9D4" w14:textId="77777777" w:rsidR="00B0583A" w:rsidRDefault="00462497" w:rsidP="00462497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Gli </w:t>
      </w:r>
      <w:proofErr w:type="spellStart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SmartPOS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sono prodotti da </w:t>
      </w:r>
      <w:proofErr w:type="spellStart"/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Poynt</w:t>
      </w:r>
      <w:proofErr w:type="spellEnd"/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, </w:t>
      </w: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azienda della </w:t>
      </w:r>
      <w:proofErr w:type="spellStart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Silicon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Valley leader nell’innovazione dei terminali di pagamento e saranno </w:t>
      </w:r>
      <w:proofErr w:type="gramStart"/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distribu</w:t>
      </w: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iti </w:t>
      </w:r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i</w:t>
      </w:r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n</w:t>
      </w:r>
      <w:proofErr w:type="gramEnd"/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Pr="00FC30CB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esclusiva per l’Italia</w:t>
      </w:r>
      <w:r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 xml:space="preserve"> da </w:t>
      </w:r>
      <w:proofErr w:type="spellStart"/>
      <w:r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Nexi</w:t>
      </w:r>
      <w:proofErr w:type="spellEnd"/>
      <w:r w:rsidR="00B0583A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per i </w:t>
      </w:r>
      <w:r w:rsidRPr="00FC30CB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prossimi 5 anni</w:t>
      </w:r>
      <w:r w:rsidRPr="00FC30CB"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.</w:t>
      </w: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</w:t>
      </w:r>
    </w:p>
    <w:p w14:paraId="24520DDE" w14:textId="3000216B" w:rsidR="00462497" w:rsidRDefault="00462497" w:rsidP="00462497">
      <w:pPr>
        <w:spacing w:line="360" w:lineRule="auto"/>
        <w:jc w:val="both"/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</w:pPr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I servizi e le </w:t>
      </w:r>
      <w:proofErr w:type="spellStart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app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integrate negli </w:t>
      </w:r>
      <w:proofErr w:type="spellStart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SmartPOS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sono selezionate direttamente dal team di </w:t>
      </w:r>
      <w:proofErr w:type="spellStart"/>
      <w:r w:rsidRPr="00712054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Strategy</w:t>
      </w:r>
      <w:proofErr w:type="spellEnd"/>
      <w:r w:rsidRPr="00712054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 xml:space="preserve"> &amp; </w:t>
      </w:r>
      <w:proofErr w:type="spellStart"/>
      <w:r w:rsidRPr="00712054">
        <w:rPr>
          <w:rStyle w:val="Nessuno"/>
          <w:rFonts w:asciiTheme="majorHAnsi" w:hAnsiTheme="majorHAnsi"/>
          <w:b/>
          <w:spacing w:val="-1"/>
          <w:sz w:val="22"/>
          <w:szCs w:val="22"/>
          <w:u w:color="75787B"/>
        </w:rPr>
        <w:t>Innovation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rFonts w:asciiTheme="majorHAnsi" w:hAnsiTheme="majorHAnsi"/>
          <w:spacing w:val="-1"/>
          <w:sz w:val="22"/>
          <w:szCs w:val="22"/>
          <w:u w:color="75787B"/>
        </w:rPr>
        <w:t>.</w:t>
      </w:r>
    </w:p>
    <w:p w14:paraId="30F18DE5" w14:textId="77777777" w:rsidR="00462497" w:rsidRPr="009025FF" w:rsidRDefault="00462497" w:rsidP="00C73D0B">
      <w:pPr>
        <w:spacing w:after="150" w:line="360" w:lineRule="auto"/>
        <w:jc w:val="both"/>
        <w:rPr>
          <w:rFonts w:asciiTheme="majorHAnsi" w:hAnsiTheme="majorHAnsi" w:cs="Gill Sans"/>
          <w:sz w:val="22"/>
          <w:szCs w:val="22"/>
        </w:rPr>
      </w:pPr>
    </w:p>
    <w:p w14:paraId="1A20407F" w14:textId="65619330" w:rsidR="00D3331F" w:rsidRPr="00C749AE" w:rsidRDefault="00D3331F" w:rsidP="00D3331F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proofErr w:type="spellStart"/>
      <w:r w:rsidRPr="00D3331F"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t>Nexi</w:t>
      </w:r>
      <w:proofErr w:type="spellEnd"/>
      <w:r w:rsidRPr="00D3331F"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t xml:space="preserve"> </w:t>
      </w:r>
      <w:r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br/>
      </w: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Nexi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è la </w:t>
      </w: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PayTech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delle banche, l’azienda nata dall’esperienza di ICBPI e CartaSi che ha l’obiettivo di costruire il futuro dei pagamenti digitali in Italia, in partnership con le Banche del nostro Paese.</w:t>
      </w:r>
    </w:p>
    <w:p w14:paraId="62571875" w14:textId="77777777" w:rsidR="00D3331F" w:rsidRPr="00C749AE" w:rsidRDefault="00D3331F" w:rsidP="00D3331F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Nexi è leader indiscusso del mercato: gestisce, in diverse modalità, 27 mln di carte di pagamento e 2,7 </w:t>
      </w: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mld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di transazioni ogni anno e può contare su 733 mila punti vendita convenzionati in Italia, 120 miliardi di euro transati, 15 mila ATM su tutto il territorio nazionale e 400 mila imprese che utilizzano i servizi Corporate Banking Interbancario. </w:t>
      </w:r>
    </w:p>
    <w:p w14:paraId="272A3C61" w14:textId="77777777" w:rsidR="00D3331F" w:rsidRDefault="00D3331F" w:rsidP="00026B4A">
      <w:pPr>
        <w:rPr>
          <w:rFonts w:asciiTheme="majorHAnsi" w:hAnsiTheme="majorHAnsi"/>
          <w:b/>
          <w:i/>
          <w:sz w:val="22"/>
          <w:szCs w:val="22"/>
        </w:rPr>
      </w:pPr>
    </w:p>
    <w:p w14:paraId="775150F9" w14:textId="77777777" w:rsid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</w:p>
    <w:p w14:paraId="5A439001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</w:p>
    <w:p w14:paraId="50AE0E1B" w14:textId="77777777" w:rsidR="00F83F0A" w:rsidRDefault="00F83F0A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  <w:proofErr w:type="spellStart"/>
      <w:r w:rsidRPr="00F83F0A">
        <w:rPr>
          <w:rFonts w:asciiTheme="majorHAnsi" w:hAnsiTheme="majorHAnsi" w:cs="Gill Sans"/>
          <w:b/>
          <w:sz w:val="22"/>
          <w:szCs w:val="22"/>
        </w:rPr>
        <w:t>Nexi</w:t>
      </w:r>
      <w:proofErr w:type="spellEnd"/>
      <w:r w:rsidRPr="00F83F0A">
        <w:rPr>
          <w:rFonts w:asciiTheme="majorHAnsi" w:hAnsiTheme="majorHAnsi" w:cs="Gill Sans"/>
          <w:b/>
          <w:sz w:val="22"/>
          <w:szCs w:val="22"/>
        </w:rPr>
        <w:t xml:space="preserve"> - </w:t>
      </w:r>
      <w:proofErr w:type="spellStart"/>
      <w:r w:rsidRPr="00F83F0A">
        <w:rPr>
          <w:rFonts w:asciiTheme="majorHAnsi" w:hAnsiTheme="majorHAnsi" w:cs="Gill Sans"/>
          <w:b/>
          <w:sz w:val="22"/>
          <w:szCs w:val="22"/>
        </w:rPr>
        <w:t>External</w:t>
      </w:r>
      <w:proofErr w:type="spellEnd"/>
      <w:r w:rsidRPr="00F83F0A">
        <w:rPr>
          <w:rFonts w:asciiTheme="majorHAnsi" w:hAnsiTheme="majorHAnsi" w:cs="Gill Sans"/>
          <w:b/>
          <w:sz w:val="22"/>
          <w:szCs w:val="22"/>
        </w:rPr>
        <w:t xml:space="preserve"> </w:t>
      </w:r>
      <w:proofErr w:type="spellStart"/>
      <w:r w:rsidRPr="00F83F0A">
        <w:rPr>
          <w:rFonts w:asciiTheme="majorHAnsi" w:hAnsiTheme="majorHAnsi" w:cs="Gill Sans"/>
          <w:b/>
          <w:sz w:val="22"/>
          <w:szCs w:val="22"/>
        </w:rPr>
        <w:t>Communication</w:t>
      </w:r>
      <w:proofErr w:type="spellEnd"/>
      <w:r w:rsidRPr="00F83F0A">
        <w:rPr>
          <w:rFonts w:asciiTheme="majorHAnsi" w:hAnsiTheme="majorHAnsi" w:cs="Gill Sans"/>
          <w:b/>
          <w:sz w:val="22"/>
          <w:szCs w:val="22"/>
        </w:rPr>
        <w:t xml:space="preserve"> &amp; Media Relations</w:t>
      </w:r>
    </w:p>
    <w:p w14:paraId="0EC2D3A4" w14:textId="77777777" w:rsidR="00B0583A" w:rsidRPr="00F83F0A" w:rsidRDefault="00B0583A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</w:p>
    <w:p w14:paraId="405FF9DA" w14:textId="4C266B94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Daniele de Sanctis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>Matteo Abbondanza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</w:p>
    <w:p w14:paraId="3D00E415" w14:textId="094EF0DD" w:rsidR="00F83F0A" w:rsidRPr="00F83F0A" w:rsidRDefault="00535AE9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hyperlink r:id="rId7" w:history="1">
        <w:r w:rsidR="00F83F0A" w:rsidRPr="00F83F0A">
          <w:rPr>
            <w:rFonts w:asciiTheme="majorHAnsi" w:hAnsiTheme="majorHAnsi" w:cs="Gill Sans"/>
            <w:sz w:val="22"/>
            <w:szCs w:val="22"/>
          </w:rPr>
          <w:t>daniele.desanctis@nexi.it</w:t>
        </w:r>
      </w:hyperlink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>matteo.abbondanza@nexi.it</w:t>
      </w:r>
      <w:r w:rsidR="00F83F0A" w:rsidRPr="00F83F0A">
        <w:rPr>
          <w:rFonts w:asciiTheme="majorHAnsi" w:hAnsiTheme="majorHAnsi" w:cs="Gill Sans"/>
          <w:sz w:val="22"/>
          <w:szCs w:val="22"/>
        </w:rPr>
        <w:br/>
        <w:t>Mobile: +39 346/015.1000</w:t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>Mobile: +39 348/406.8858</w:t>
      </w:r>
    </w:p>
    <w:p w14:paraId="6041F45B" w14:textId="2503683E" w:rsidR="00F83F0A" w:rsidRPr="00CA2587" w:rsidRDefault="00F83F0A" w:rsidP="00CA2587">
      <w:pPr>
        <w:spacing w:line="260" w:lineRule="exact"/>
        <w:jc w:val="both"/>
        <w:rPr>
          <w:rStyle w:val="translation"/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Direct: +39 02/3488.4491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="00B0583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>Direct: +39 02/3488.2202</w:t>
      </w:r>
    </w:p>
    <w:sectPr w:rsidR="00F83F0A" w:rsidRPr="00CA2587" w:rsidSect="008E3F1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792D2" w16cid:durableId="1EA059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B9FF" w14:textId="77777777" w:rsidR="00535AE9" w:rsidRDefault="00535AE9" w:rsidP="007E0EC2">
      <w:r>
        <w:separator/>
      </w:r>
    </w:p>
  </w:endnote>
  <w:endnote w:type="continuationSeparator" w:id="0">
    <w:p w14:paraId="5FD3B6E3" w14:textId="77777777" w:rsidR="00535AE9" w:rsidRDefault="00535AE9" w:rsidP="007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9FB6E" w14:textId="77777777" w:rsidR="00535AE9" w:rsidRDefault="00535AE9" w:rsidP="007E0EC2">
      <w:r>
        <w:separator/>
      </w:r>
    </w:p>
  </w:footnote>
  <w:footnote w:type="continuationSeparator" w:id="0">
    <w:p w14:paraId="71F2486B" w14:textId="77777777" w:rsidR="00535AE9" w:rsidRDefault="00535AE9" w:rsidP="007E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6D91" w14:textId="06CA6F6F" w:rsidR="00484ABB" w:rsidRDefault="00C33B5C" w:rsidP="006B3FA9">
    <w:pPr>
      <w:pStyle w:val="Intestazione"/>
      <w:tabs>
        <w:tab w:val="left" w:pos="181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F76FE7A" wp14:editId="5E34084A">
          <wp:simplePos x="0" y="0"/>
          <wp:positionH relativeFrom="margin">
            <wp:posOffset>194310</wp:posOffset>
          </wp:positionH>
          <wp:positionV relativeFrom="margin">
            <wp:posOffset>-357964</wp:posOffset>
          </wp:positionV>
          <wp:extent cx="1225685" cy="397024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8-05-11 alle 14.54.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85" cy="39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ABB">
      <w:tab/>
    </w:r>
    <w:r w:rsidR="00484A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F81"/>
    <w:multiLevelType w:val="hybridMultilevel"/>
    <w:tmpl w:val="B8CAA222"/>
    <w:lvl w:ilvl="0" w:tplc="F754F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849"/>
    <w:multiLevelType w:val="hybridMultilevel"/>
    <w:tmpl w:val="3F5C11DE"/>
    <w:numStyleLink w:val="Stileimportato1"/>
  </w:abstractNum>
  <w:abstractNum w:abstractNumId="2" w15:restartNumberingAfterBreak="0">
    <w:nsid w:val="16294E51"/>
    <w:multiLevelType w:val="hybridMultilevel"/>
    <w:tmpl w:val="A2BEDD6A"/>
    <w:lvl w:ilvl="0" w:tplc="5008A6EE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F67DBA"/>
    <w:multiLevelType w:val="hybridMultilevel"/>
    <w:tmpl w:val="1CDA50F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698A1C59"/>
    <w:multiLevelType w:val="hybridMultilevel"/>
    <w:tmpl w:val="72824F02"/>
    <w:lvl w:ilvl="0" w:tplc="0B007F2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B335CB5"/>
    <w:multiLevelType w:val="multilevel"/>
    <w:tmpl w:val="974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861C8"/>
    <w:multiLevelType w:val="hybridMultilevel"/>
    <w:tmpl w:val="07464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C2"/>
    <w:rsid w:val="000001BE"/>
    <w:rsid w:val="00002396"/>
    <w:rsid w:val="00002880"/>
    <w:rsid w:val="000034EA"/>
    <w:rsid w:val="00012F80"/>
    <w:rsid w:val="00017C49"/>
    <w:rsid w:val="00024AEA"/>
    <w:rsid w:val="0002501B"/>
    <w:rsid w:val="000269E4"/>
    <w:rsid w:val="00026B4A"/>
    <w:rsid w:val="00027BFA"/>
    <w:rsid w:val="00033F0A"/>
    <w:rsid w:val="00041738"/>
    <w:rsid w:val="0004718D"/>
    <w:rsid w:val="000501B8"/>
    <w:rsid w:val="0005203F"/>
    <w:rsid w:val="00052A65"/>
    <w:rsid w:val="00067683"/>
    <w:rsid w:val="00071D0F"/>
    <w:rsid w:val="00076042"/>
    <w:rsid w:val="00084A65"/>
    <w:rsid w:val="00084FBF"/>
    <w:rsid w:val="00085A3A"/>
    <w:rsid w:val="0009490F"/>
    <w:rsid w:val="000A14B2"/>
    <w:rsid w:val="000A5A9D"/>
    <w:rsid w:val="000B2574"/>
    <w:rsid w:val="000B3243"/>
    <w:rsid w:val="000C066B"/>
    <w:rsid w:val="000C64F7"/>
    <w:rsid w:val="000E09C3"/>
    <w:rsid w:val="000E2321"/>
    <w:rsid w:val="000E2B2C"/>
    <w:rsid w:val="000E71F3"/>
    <w:rsid w:val="000F14D7"/>
    <w:rsid w:val="000F5318"/>
    <w:rsid w:val="000F5F62"/>
    <w:rsid w:val="000F6CC4"/>
    <w:rsid w:val="00111038"/>
    <w:rsid w:val="0013668D"/>
    <w:rsid w:val="00140B2D"/>
    <w:rsid w:val="00152802"/>
    <w:rsid w:val="001529F5"/>
    <w:rsid w:val="00160337"/>
    <w:rsid w:val="00163481"/>
    <w:rsid w:val="00185BB1"/>
    <w:rsid w:val="00187DB2"/>
    <w:rsid w:val="001A2E04"/>
    <w:rsid w:val="001A3C7B"/>
    <w:rsid w:val="001B542B"/>
    <w:rsid w:val="001C6FD8"/>
    <w:rsid w:val="001D19FD"/>
    <w:rsid w:val="001D2A43"/>
    <w:rsid w:val="001D6161"/>
    <w:rsid w:val="001E245D"/>
    <w:rsid w:val="001E5385"/>
    <w:rsid w:val="001E564E"/>
    <w:rsid w:val="001F58CE"/>
    <w:rsid w:val="00203368"/>
    <w:rsid w:val="00213C41"/>
    <w:rsid w:val="002372E0"/>
    <w:rsid w:val="00244729"/>
    <w:rsid w:val="002543CD"/>
    <w:rsid w:val="00255413"/>
    <w:rsid w:val="00256AEC"/>
    <w:rsid w:val="0026694C"/>
    <w:rsid w:val="00273E61"/>
    <w:rsid w:val="002773A5"/>
    <w:rsid w:val="00280B4E"/>
    <w:rsid w:val="002906BC"/>
    <w:rsid w:val="00290DD1"/>
    <w:rsid w:val="002968C1"/>
    <w:rsid w:val="002A003C"/>
    <w:rsid w:val="002A3903"/>
    <w:rsid w:val="002A5E50"/>
    <w:rsid w:val="002B0B7C"/>
    <w:rsid w:val="002B1B17"/>
    <w:rsid w:val="002B28CC"/>
    <w:rsid w:val="002C3E50"/>
    <w:rsid w:val="002E0631"/>
    <w:rsid w:val="002E2C52"/>
    <w:rsid w:val="002E6EB6"/>
    <w:rsid w:val="002F61C8"/>
    <w:rsid w:val="002F7C7B"/>
    <w:rsid w:val="00307891"/>
    <w:rsid w:val="00315B0B"/>
    <w:rsid w:val="00316EFD"/>
    <w:rsid w:val="00320202"/>
    <w:rsid w:val="003259DC"/>
    <w:rsid w:val="003260C1"/>
    <w:rsid w:val="00336273"/>
    <w:rsid w:val="00337BF5"/>
    <w:rsid w:val="00344061"/>
    <w:rsid w:val="00346A9B"/>
    <w:rsid w:val="00346B3D"/>
    <w:rsid w:val="00353BA3"/>
    <w:rsid w:val="003569F2"/>
    <w:rsid w:val="00357419"/>
    <w:rsid w:val="00365ECA"/>
    <w:rsid w:val="003674BA"/>
    <w:rsid w:val="0037069B"/>
    <w:rsid w:val="0037340D"/>
    <w:rsid w:val="00384794"/>
    <w:rsid w:val="0038551B"/>
    <w:rsid w:val="003915D5"/>
    <w:rsid w:val="00392656"/>
    <w:rsid w:val="003972F5"/>
    <w:rsid w:val="003A0930"/>
    <w:rsid w:val="003B0751"/>
    <w:rsid w:val="003B33C1"/>
    <w:rsid w:val="003B3715"/>
    <w:rsid w:val="003C023A"/>
    <w:rsid w:val="003E2D2D"/>
    <w:rsid w:val="003E2DEB"/>
    <w:rsid w:val="003E4733"/>
    <w:rsid w:val="003F50F7"/>
    <w:rsid w:val="004045C6"/>
    <w:rsid w:val="004074ED"/>
    <w:rsid w:val="00410CE3"/>
    <w:rsid w:val="004115DD"/>
    <w:rsid w:val="004145EE"/>
    <w:rsid w:val="004253DA"/>
    <w:rsid w:val="00427B64"/>
    <w:rsid w:val="00434F79"/>
    <w:rsid w:val="0044364D"/>
    <w:rsid w:val="00443EA0"/>
    <w:rsid w:val="00445EBD"/>
    <w:rsid w:val="004471AA"/>
    <w:rsid w:val="00455FF7"/>
    <w:rsid w:val="00460447"/>
    <w:rsid w:val="00462497"/>
    <w:rsid w:val="00465763"/>
    <w:rsid w:val="00484ABB"/>
    <w:rsid w:val="00487484"/>
    <w:rsid w:val="00487805"/>
    <w:rsid w:val="00487BF7"/>
    <w:rsid w:val="004A4DAC"/>
    <w:rsid w:val="004B0BED"/>
    <w:rsid w:val="004B4190"/>
    <w:rsid w:val="004D4AA9"/>
    <w:rsid w:val="004E0243"/>
    <w:rsid w:val="005019D0"/>
    <w:rsid w:val="00503396"/>
    <w:rsid w:val="00503427"/>
    <w:rsid w:val="005034B5"/>
    <w:rsid w:val="00503BAC"/>
    <w:rsid w:val="0050454A"/>
    <w:rsid w:val="0051029B"/>
    <w:rsid w:val="00512207"/>
    <w:rsid w:val="0052190C"/>
    <w:rsid w:val="005243C2"/>
    <w:rsid w:val="0052444D"/>
    <w:rsid w:val="005312DF"/>
    <w:rsid w:val="005333A3"/>
    <w:rsid w:val="00535AE9"/>
    <w:rsid w:val="00537594"/>
    <w:rsid w:val="00540443"/>
    <w:rsid w:val="00551AB5"/>
    <w:rsid w:val="00562715"/>
    <w:rsid w:val="00566089"/>
    <w:rsid w:val="00577B08"/>
    <w:rsid w:val="0058122E"/>
    <w:rsid w:val="00581B21"/>
    <w:rsid w:val="00585DB7"/>
    <w:rsid w:val="00586A61"/>
    <w:rsid w:val="0058727D"/>
    <w:rsid w:val="00590758"/>
    <w:rsid w:val="00592DFF"/>
    <w:rsid w:val="005A0E67"/>
    <w:rsid w:val="005A27B7"/>
    <w:rsid w:val="005A4027"/>
    <w:rsid w:val="005A4C5A"/>
    <w:rsid w:val="005B5640"/>
    <w:rsid w:val="005B7A41"/>
    <w:rsid w:val="005D39C0"/>
    <w:rsid w:val="005D5179"/>
    <w:rsid w:val="005E1AFA"/>
    <w:rsid w:val="005E2479"/>
    <w:rsid w:val="005F00F0"/>
    <w:rsid w:val="005F29B0"/>
    <w:rsid w:val="005F2FB1"/>
    <w:rsid w:val="006025A0"/>
    <w:rsid w:val="006066FA"/>
    <w:rsid w:val="006140B9"/>
    <w:rsid w:val="0062016A"/>
    <w:rsid w:val="00622908"/>
    <w:rsid w:val="00622FE3"/>
    <w:rsid w:val="00630B55"/>
    <w:rsid w:val="00630CF3"/>
    <w:rsid w:val="00633FF4"/>
    <w:rsid w:val="006365E9"/>
    <w:rsid w:val="006437B4"/>
    <w:rsid w:val="00645141"/>
    <w:rsid w:val="00645395"/>
    <w:rsid w:val="00653FE2"/>
    <w:rsid w:val="00660926"/>
    <w:rsid w:val="00665D8B"/>
    <w:rsid w:val="00672B9F"/>
    <w:rsid w:val="00677EC9"/>
    <w:rsid w:val="006A0901"/>
    <w:rsid w:val="006A0D17"/>
    <w:rsid w:val="006A5617"/>
    <w:rsid w:val="006A5DA2"/>
    <w:rsid w:val="006A7FDA"/>
    <w:rsid w:val="006B3FA9"/>
    <w:rsid w:val="006B563B"/>
    <w:rsid w:val="006B57B6"/>
    <w:rsid w:val="006B6971"/>
    <w:rsid w:val="006B7050"/>
    <w:rsid w:val="006C3679"/>
    <w:rsid w:val="006C57E6"/>
    <w:rsid w:val="006E2814"/>
    <w:rsid w:val="006F5421"/>
    <w:rsid w:val="00700C9C"/>
    <w:rsid w:val="007018C7"/>
    <w:rsid w:val="00701943"/>
    <w:rsid w:val="00701BC6"/>
    <w:rsid w:val="007073BB"/>
    <w:rsid w:val="007115A5"/>
    <w:rsid w:val="00712054"/>
    <w:rsid w:val="00715C08"/>
    <w:rsid w:val="007201C7"/>
    <w:rsid w:val="00720333"/>
    <w:rsid w:val="00720ECF"/>
    <w:rsid w:val="00721773"/>
    <w:rsid w:val="007222C2"/>
    <w:rsid w:val="00724AC2"/>
    <w:rsid w:val="00725373"/>
    <w:rsid w:val="0072565D"/>
    <w:rsid w:val="00727038"/>
    <w:rsid w:val="007309EF"/>
    <w:rsid w:val="00734A57"/>
    <w:rsid w:val="0074456F"/>
    <w:rsid w:val="00751B7D"/>
    <w:rsid w:val="007544B2"/>
    <w:rsid w:val="0075477E"/>
    <w:rsid w:val="00757F87"/>
    <w:rsid w:val="00772C9A"/>
    <w:rsid w:val="007750D7"/>
    <w:rsid w:val="00775B70"/>
    <w:rsid w:val="00775CD3"/>
    <w:rsid w:val="00786613"/>
    <w:rsid w:val="007A08B0"/>
    <w:rsid w:val="007A283B"/>
    <w:rsid w:val="007A383B"/>
    <w:rsid w:val="007A3EE1"/>
    <w:rsid w:val="007A76AE"/>
    <w:rsid w:val="007B3421"/>
    <w:rsid w:val="007B45BE"/>
    <w:rsid w:val="007B4716"/>
    <w:rsid w:val="007C33F7"/>
    <w:rsid w:val="007D4C3A"/>
    <w:rsid w:val="007E0EC2"/>
    <w:rsid w:val="007E3CC4"/>
    <w:rsid w:val="007F0C47"/>
    <w:rsid w:val="007F0EE8"/>
    <w:rsid w:val="00806190"/>
    <w:rsid w:val="0081439B"/>
    <w:rsid w:val="00815627"/>
    <w:rsid w:val="00816016"/>
    <w:rsid w:val="00817329"/>
    <w:rsid w:val="0082632B"/>
    <w:rsid w:val="00832F1A"/>
    <w:rsid w:val="008347D4"/>
    <w:rsid w:val="00843698"/>
    <w:rsid w:val="008459DC"/>
    <w:rsid w:val="0085527B"/>
    <w:rsid w:val="00857368"/>
    <w:rsid w:val="0088076A"/>
    <w:rsid w:val="008848FF"/>
    <w:rsid w:val="00886EAA"/>
    <w:rsid w:val="00892D38"/>
    <w:rsid w:val="00893CE0"/>
    <w:rsid w:val="00894B2E"/>
    <w:rsid w:val="008B2A72"/>
    <w:rsid w:val="008B3245"/>
    <w:rsid w:val="008C5FDB"/>
    <w:rsid w:val="008D7926"/>
    <w:rsid w:val="008E0B82"/>
    <w:rsid w:val="008E1FCF"/>
    <w:rsid w:val="008E3025"/>
    <w:rsid w:val="008E3F12"/>
    <w:rsid w:val="008E4554"/>
    <w:rsid w:val="008F1AD5"/>
    <w:rsid w:val="008F27CE"/>
    <w:rsid w:val="008F2CB4"/>
    <w:rsid w:val="008F2F10"/>
    <w:rsid w:val="00900FA3"/>
    <w:rsid w:val="009025FF"/>
    <w:rsid w:val="00903B21"/>
    <w:rsid w:val="0090459E"/>
    <w:rsid w:val="00905273"/>
    <w:rsid w:val="00906982"/>
    <w:rsid w:val="00907BCE"/>
    <w:rsid w:val="00910D6E"/>
    <w:rsid w:val="00911666"/>
    <w:rsid w:val="00920737"/>
    <w:rsid w:val="00922E3F"/>
    <w:rsid w:val="009242DB"/>
    <w:rsid w:val="00930EEE"/>
    <w:rsid w:val="00932D03"/>
    <w:rsid w:val="0093480E"/>
    <w:rsid w:val="009357CD"/>
    <w:rsid w:val="00943D01"/>
    <w:rsid w:val="0095309C"/>
    <w:rsid w:val="00954FA6"/>
    <w:rsid w:val="00957F0A"/>
    <w:rsid w:val="009623A2"/>
    <w:rsid w:val="009627EF"/>
    <w:rsid w:val="00966057"/>
    <w:rsid w:val="00972456"/>
    <w:rsid w:val="00972CDB"/>
    <w:rsid w:val="0097608E"/>
    <w:rsid w:val="00984DE9"/>
    <w:rsid w:val="00990B31"/>
    <w:rsid w:val="00994BAE"/>
    <w:rsid w:val="00995B1F"/>
    <w:rsid w:val="00997ACA"/>
    <w:rsid w:val="00997BF9"/>
    <w:rsid w:val="009A0478"/>
    <w:rsid w:val="009B1038"/>
    <w:rsid w:val="009B32F5"/>
    <w:rsid w:val="009B34F4"/>
    <w:rsid w:val="009B3DC7"/>
    <w:rsid w:val="009C5E4C"/>
    <w:rsid w:val="009C7721"/>
    <w:rsid w:val="009C78D6"/>
    <w:rsid w:val="009D4490"/>
    <w:rsid w:val="009E25F6"/>
    <w:rsid w:val="009E308A"/>
    <w:rsid w:val="009E34E4"/>
    <w:rsid w:val="009F1C6A"/>
    <w:rsid w:val="009F3B15"/>
    <w:rsid w:val="009F6CF6"/>
    <w:rsid w:val="009F73C0"/>
    <w:rsid w:val="00A00569"/>
    <w:rsid w:val="00A04C84"/>
    <w:rsid w:val="00A05296"/>
    <w:rsid w:val="00A12AD4"/>
    <w:rsid w:val="00A13D4C"/>
    <w:rsid w:val="00A144F9"/>
    <w:rsid w:val="00A15110"/>
    <w:rsid w:val="00A235C0"/>
    <w:rsid w:val="00A2739B"/>
    <w:rsid w:val="00A328A2"/>
    <w:rsid w:val="00A35188"/>
    <w:rsid w:val="00A45333"/>
    <w:rsid w:val="00A46E4F"/>
    <w:rsid w:val="00A47D8E"/>
    <w:rsid w:val="00A57BC8"/>
    <w:rsid w:val="00A60892"/>
    <w:rsid w:val="00A71CC4"/>
    <w:rsid w:val="00A7406C"/>
    <w:rsid w:val="00A7521B"/>
    <w:rsid w:val="00A76186"/>
    <w:rsid w:val="00A81A22"/>
    <w:rsid w:val="00A824DA"/>
    <w:rsid w:val="00AA536B"/>
    <w:rsid w:val="00AA7326"/>
    <w:rsid w:val="00AB21F7"/>
    <w:rsid w:val="00AB2AF6"/>
    <w:rsid w:val="00AB65D6"/>
    <w:rsid w:val="00AC0B1E"/>
    <w:rsid w:val="00AC3561"/>
    <w:rsid w:val="00AC6506"/>
    <w:rsid w:val="00AC7845"/>
    <w:rsid w:val="00AE1A67"/>
    <w:rsid w:val="00AE552F"/>
    <w:rsid w:val="00AE7704"/>
    <w:rsid w:val="00AF023E"/>
    <w:rsid w:val="00AF560B"/>
    <w:rsid w:val="00AF74FD"/>
    <w:rsid w:val="00AF7D95"/>
    <w:rsid w:val="00B0583A"/>
    <w:rsid w:val="00B1051E"/>
    <w:rsid w:val="00B13E06"/>
    <w:rsid w:val="00B20F80"/>
    <w:rsid w:val="00B22672"/>
    <w:rsid w:val="00B232F1"/>
    <w:rsid w:val="00B239E0"/>
    <w:rsid w:val="00B2526F"/>
    <w:rsid w:val="00B262B9"/>
    <w:rsid w:val="00B279C9"/>
    <w:rsid w:val="00B329EA"/>
    <w:rsid w:val="00B354BD"/>
    <w:rsid w:val="00B37ACB"/>
    <w:rsid w:val="00B37AE7"/>
    <w:rsid w:val="00B37C83"/>
    <w:rsid w:val="00B43968"/>
    <w:rsid w:val="00B47674"/>
    <w:rsid w:val="00B5583D"/>
    <w:rsid w:val="00B6081B"/>
    <w:rsid w:val="00B61CD6"/>
    <w:rsid w:val="00B64918"/>
    <w:rsid w:val="00B66896"/>
    <w:rsid w:val="00B7210D"/>
    <w:rsid w:val="00B739FA"/>
    <w:rsid w:val="00B94964"/>
    <w:rsid w:val="00BA05D3"/>
    <w:rsid w:val="00BB1794"/>
    <w:rsid w:val="00BC3739"/>
    <w:rsid w:val="00BC7CF2"/>
    <w:rsid w:val="00BD36F2"/>
    <w:rsid w:val="00BD6AC4"/>
    <w:rsid w:val="00BE0760"/>
    <w:rsid w:val="00BE469A"/>
    <w:rsid w:val="00BF082C"/>
    <w:rsid w:val="00BF11AC"/>
    <w:rsid w:val="00BF31AB"/>
    <w:rsid w:val="00BF3430"/>
    <w:rsid w:val="00BF36AA"/>
    <w:rsid w:val="00BF654D"/>
    <w:rsid w:val="00BF6F5D"/>
    <w:rsid w:val="00C1084B"/>
    <w:rsid w:val="00C14B36"/>
    <w:rsid w:val="00C15C9F"/>
    <w:rsid w:val="00C2484B"/>
    <w:rsid w:val="00C261BF"/>
    <w:rsid w:val="00C33B5C"/>
    <w:rsid w:val="00C371E0"/>
    <w:rsid w:val="00C4183F"/>
    <w:rsid w:val="00C45EFE"/>
    <w:rsid w:val="00C54264"/>
    <w:rsid w:val="00C54AE1"/>
    <w:rsid w:val="00C5669B"/>
    <w:rsid w:val="00C61A6F"/>
    <w:rsid w:val="00C73D0B"/>
    <w:rsid w:val="00C749AE"/>
    <w:rsid w:val="00C750F4"/>
    <w:rsid w:val="00C758CF"/>
    <w:rsid w:val="00C7614F"/>
    <w:rsid w:val="00C76C2C"/>
    <w:rsid w:val="00C82913"/>
    <w:rsid w:val="00C82D68"/>
    <w:rsid w:val="00C83C78"/>
    <w:rsid w:val="00C93C5F"/>
    <w:rsid w:val="00C95431"/>
    <w:rsid w:val="00CA2587"/>
    <w:rsid w:val="00CA2B86"/>
    <w:rsid w:val="00CA5D49"/>
    <w:rsid w:val="00CB4B8B"/>
    <w:rsid w:val="00CD3DC0"/>
    <w:rsid w:val="00CD4BD3"/>
    <w:rsid w:val="00CD552F"/>
    <w:rsid w:val="00CD6C4B"/>
    <w:rsid w:val="00CE10F6"/>
    <w:rsid w:val="00CE287B"/>
    <w:rsid w:val="00CE79DC"/>
    <w:rsid w:val="00D07041"/>
    <w:rsid w:val="00D0721A"/>
    <w:rsid w:val="00D1118E"/>
    <w:rsid w:val="00D13B38"/>
    <w:rsid w:val="00D20879"/>
    <w:rsid w:val="00D257A7"/>
    <w:rsid w:val="00D27419"/>
    <w:rsid w:val="00D30627"/>
    <w:rsid w:val="00D3111F"/>
    <w:rsid w:val="00D3331F"/>
    <w:rsid w:val="00D41BC7"/>
    <w:rsid w:val="00D434A2"/>
    <w:rsid w:val="00D46487"/>
    <w:rsid w:val="00D50985"/>
    <w:rsid w:val="00D50E42"/>
    <w:rsid w:val="00D51331"/>
    <w:rsid w:val="00D549B1"/>
    <w:rsid w:val="00D60301"/>
    <w:rsid w:val="00D6036C"/>
    <w:rsid w:val="00D61F80"/>
    <w:rsid w:val="00D75E78"/>
    <w:rsid w:val="00D8002E"/>
    <w:rsid w:val="00D806D8"/>
    <w:rsid w:val="00D90561"/>
    <w:rsid w:val="00DA2734"/>
    <w:rsid w:val="00DB3AEB"/>
    <w:rsid w:val="00DB448B"/>
    <w:rsid w:val="00DB4D0F"/>
    <w:rsid w:val="00DC571E"/>
    <w:rsid w:val="00DD00A3"/>
    <w:rsid w:val="00DD5F71"/>
    <w:rsid w:val="00DE41D8"/>
    <w:rsid w:val="00DF5FCD"/>
    <w:rsid w:val="00E00726"/>
    <w:rsid w:val="00E01CEC"/>
    <w:rsid w:val="00E05A46"/>
    <w:rsid w:val="00E071F6"/>
    <w:rsid w:val="00E1753D"/>
    <w:rsid w:val="00E36771"/>
    <w:rsid w:val="00E42165"/>
    <w:rsid w:val="00E535C6"/>
    <w:rsid w:val="00E6139A"/>
    <w:rsid w:val="00E61DC7"/>
    <w:rsid w:val="00E62B74"/>
    <w:rsid w:val="00E661B3"/>
    <w:rsid w:val="00E67BE8"/>
    <w:rsid w:val="00E8673F"/>
    <w:rsid w:val="00E8719F"/>
    <w:rsid w:val="00E9260A"/>
    <w:rsid w:val="00E96018"/>
    <w:rsid w:val="00EA0D53"/>
    <w:rsid w:val="00EA1BFE"/>
    <w:rsid w:val="00EA6CF2"/>
    <w:rsid w:val="00EB1C30"/>
    <w:rsid w:val="00EB340B"/>
    <w:rsid w:val="00EE38C3"/>
    <w:rsid w:val="00EE70E5"/>
    <w:rsid w:val="00EF6E28"/>
    <w:rsid w:val="00F0075E"/>
    <w:rsid w:val="00F12185"/>
    <w:rsid w:val="00F15EBA"/>
    <w:rsid w:val="00F21AB7"/>
    <w:rsid w:val="00F30E3A"/>
    <w:rsid w:val="00F32DB0"/>
    <w:rsid w:val="00F336ED"/>
    <w:rsid w:val="00F3552B"/>
    <w:rsid w:val="00F36B80"/>
    <w:rsid w:val="00F4071C"/>
    <w:rsid w:val="00F40F2D"/>
    <w:rsid w:val="00F534AF"/>
    <w:rsid w:val="00F56657"/>
    <w:rsid w:val="00F600F6"/>
    <w:rsid w:val="00F6316C"/>
    <w:rsid w:val="00F63DC8"/>
    <w:rsid w:val="00F712DA"/>
    <w:rsid w:val="00F72C97"/>
    <w:rsid w:val="00F76781"/>
    <w:rsid w:val="00F809DE"/>
    <w:rsid w:val="00F81143"/>
    <w:rsid w:val="00F83F0A"/>
    <w:rsid w:val="00F85790"/>
    <w:rsid w:val="00F92E1E"/>
    <w:rsid w:val="00F9514A"/>
    <w:rsid w:val="00F97615"/>
    <w:rsid w:val="00FA31A9"/>
    <w:rsid w:val="00FB245C"/>
    <w:rsid w:val="00FC30CB"/>
    <w:rsid w:val="00FC7238"/>
    <w:rsid w:val="00FD2BF2"/>
    <w:rsid w:val="00FD4BCE"/>
    <w:rsid w:val="00FD674F"/>
    <w:rsid w:val="00FE0EC3"/>
    <w:rsid w:val="00FE1519"/>
    <w:rsid w:val="00FE4950"/>
    <w:rsid w:val="00FF040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DF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4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C02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EC2"/>
  </w:style>
  <w:style w:type="paragraph" w:styleId="Pidipagina">
    <w:name w:val="footer"/>
    <w:basedOn w:val="Normale"/>
    <w:link w:val="PidipaginaCarattere"/>
    <w:uiPriority w:val="99"/>
    <w:unhideWhenUsed/>
    <w:rsid w:val="007E0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E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C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C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3DC7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A351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3739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62B7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23A"/>
    <w:rPr>
      <w:rFonts w:ascii="Times" w:hAnsi="Times"/>
      <w:b/>
      <w:bCs/>
      <w:sz w:val="36"/>
      <w:szCs w:val="3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80E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4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d-post-date">
    <w:name w:val="td-post-date"/>
    <w:basedOn w:val="Carpredefinitoparagrafo"/>
    <w:rsid w:val="0093480E"/>
  </w:style>
  <w:style w:type="character" w:customStyle="1" w:styleId="NessunoA">
    <w:name w:val="Nessuno A"/>
    <w:rsid w:val="00290DD1"/>
  </w:style>
  <w:style w:type="paragraph" w:customStyle="1" w:styleId="CorpoA">
    <w:name w:val="Corpo A"/>
    <w:rsid w:val="0090459E"/>
    <w:rPr>
      <w:rFonts w:ascii="Cambria" w:eastAsia="Cambria" w:hAnsi="Cambria" w:cs="Cambria"/>
      <w:color w:val="000000"/>
      <w:u w:color="000000"/>
    </w:rPr>
  </w:style>
  <w:style w:type="paragraph" w:customStyle="1" w:styleId="Normale1">
    <w:name w:val="Normale1"/>
    <w:rsid w:val="0090459E"/>
    <w:rPr>
      <w:rFonts w:ascii="Cambria" w:eastAsia="Cambria" w:hAnsi="Cambria" w:cs="Cambria"/>
      <w:color w:val="000000"/>
      <w:u w:color="000000"/>
    </w:rPr>
  </w:style>
  <w:style w:type="character" w:customStyle="1" w:styleId="Hyperlink0">
    <w:name w:val="Hyperlink.0"/>
    <w:rsid w:val="0090459E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Hyperlink1">
    <w:name w:val="Hyperlink.1"/>
    <w:rsid w:val="0090459E"/>
    <w:rPr>
      <w:sz w:val="22"/>
      <w:szCs w:val="22"/>
      <w:u w:val="single"/>
    </w:rPr>
  </w:style>
  <w:style w:type="character" w:customStyle="1" w:styleId="Hyperlink2">
    <w:name w:val="Hyperlink.2"/>
    <w:rsid w:val="0090459E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translation">
    <w:name w:val="translation"/>
    <w:basedOn w:val="Carpredefinitoparagrafo"/>
    <w:rsid w:val="00C5669B"/>
  </w:style>
  <w:style w:type="character" w:styleId="Rimandocommento">
    <w:name w:val="annotation reference"/>
    <w:basedOn w:val="Carpredefinitoparagrafo"/>
    <w:uiPriority w:val="99"/>
    <w:semiHidden/>
    <w:unhideWhenUsed/>
    <w:rsid w:val="00BC7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C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7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7CF2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65D6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2802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3245"/>
    <w:rPr>
      <w:color w:val="808080"/>
      <w:shd w:val="clear" w:color="auto" w:fill="E6E6E6"/>
    </w:rPr>
  </w:style>
  <w:style w:type="character" w:customStyle="1" w:styleId="Nessuno">
    <w:name w:val="Nessuno"/>
    <w:rsid w:val="00F83F0A"/>
    <w:rPr>
      <w:lang w:val="it-IT"/>
    </w:rPr>
  </w:style>
  <w:style w:type="numbering" w:customStyle="1" w:styleId="Stileimportato1">
    <w:name w:val="Stile importato 1"/>
    <w:rsid w:val="009025FF"/>
    <w:pPr>
      <w:numPr>
        <w:numId w:val="6"/>
      </w:numPr>
    </w:pPr>
  </w:style>
  <w:style w:type="paragraph" w:styleId="Revisione">
    <w:name w:val="Revision"/>
    <w:hidden/>
    <w:uiPriority w:val="99"/>
    <w:semiHidden/>
    <w:rsid w:val="0080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Abbondanza</dc:creator>
  <cp:keywords/>
  <dc:description/>
  <cp:lastModifiedBy>Abbondanza Matteo</cp:lastModifiedBy>
  <cp:revision>9</cp:revision>
  <cp:lastPrinted>2017-05-23T09:33:00Z</cp:lastPrinted>
  <dcterms:created xsi:type="dcterms:W3CDTF">2018-05-28T07:07:00Z</dcterms:created>
  <dcterms:modified xsi:type="dcterms:W3CDTF">2018-05-29T06:47:00Z</dcterms:modified>
</cp:coreProperties>
</file>