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DB" w:rsidRPr="00E74BDB" w:rsidRDefault="00C12C83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main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r w:rsidR="00997C9F">
        <w:rPr>
          <w:rStyle w:val="Nessuno"/>
          <w:b/>
          <w:color w:val="75787B"/>
          <w:spacing w:val="-1"/>
          <w:sz w:val="23"/>
          <w:szCs w:val="23"/>
          <w:u w:color="75787B"/>
        </w:rPr>
        <w:t>partner</w:t>
      </w: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della Milano Digital Week</w:t>
      </w:r>
    </w:p>
    <w:p w:rsidR="00E74BDB" w:rsidRDefault="00E74BDB" w:rsidP="00E74BDB">
      <w:pPr>
        <w:rPr>
          <w:b/>
          <w:bCs/>
        </w:rPr>
      </w:pPr>
    </w:p>
    <w:p w:rsidR="000278F6" w:rsidRDefault="009F08A4" w:rsidP="00E74BDB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Un </w:t>
      </w:r>
      <w:proofErr w:type="spellStart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hack</w:t>
      </w:r>
      <w:r w:rsidR="00C12C83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athon</w:t>
      </w:r>
      <w:proofErr w:type="spellEnd"/>
      <w:r w:rsidR="00C12C83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per </w:t>
      </w:r>
      <w:r w:rsidR="000278F6" w:rsidRPr="001C581F">
        <w:rPr>
          <w:rStyle w:val="Nessuno"/>
          <w:i/>
          <w:color w:val="75787B"/>
          <w:spacing w:val="-1"/>
          <w:sz w:val="23"/>
          <w:szCs w:val="23"/>
          <w:u w:color="75787B"/>
        </w:rPr>
        <w:t>rendere</w:t>
      </w:r>
      <w:r w:rsidR="000278F6">
        <w:rPr>
          <w:rStyle w:val="Nessuno"/>
          <w:color w:val="75787B"/>
          <w:spacing w:val="-1"/>
          <w:sz w:val="23"/>
          <w:szCs w:val="23"/>
          <w:u w:color="75787B"/>
        </w:rPr>
        <w:t xml:space="preserve"> </w:t>
      </w:r>
      <w:r w:rsidR="000278F6" w:rsidRP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Milano una città sempre più </w:t>
      </w:r>
      <w:proofErr w:type="spellStart"/>
      <w:r w:rsidR="000278F6" w:rsidRP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, </w:t>
      </w:r>
      <w:r w:rsidR="00BF1858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br/>
        <w:t>un workshop sull’</w:t>
      </w:r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e-commerce, due </w:t>
      </w:r>
      <w:proofErr w:type="spellStart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speech</w:t>
      </w:r>
      <w:proofErr w:type="spellEnd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su </w:t>
      </w:r>
      <w:proofErr w:type="spellStart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multicanalità</w:t>
      </w:r>
      <w:proofErr w:type="spellEnd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e </w:t>
      </w:r>
      <w:proofErr w:type="spellStart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="000278F6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: </w:t>
      </w:r>
    </w:p>
    <w:p w:rsidR="00E74BDB" w:rsidRPr="00E74BDB" w:rsidRDefault="000278F6" w:rsidP="00E74BDB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proofErr w:type="spellStart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protagonista dell’innovazione digitale</w:t>
      </w:r>
      <w:r w:rsidR="001C581F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per Milano</w:t>
      </w:r>
    </w:p>
    <w:p w:rsidR="00E74BDB" w:rsidRDefault="00E74BDB" w:rsidP="00E74BDB"/>
    <w:p w:rsidR="0049337D" w:rsidRPr="00C12C83" w:rsidRDefault="0049337D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49337D" w:rsidRPr="00C12C83" w:rsidRDefault="000278F6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Milano, 07 marzo 2018 - </w:t>
      </w:r>
      <w:proofErr w:type="spellStart"/>
      <w:r w:rsidR="0049337D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49337D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, la </w:t>
      </w:r>
      <w:proofErr w:type="spellStart"/>
      <w:r w:rsidR="0049337D" w:rsidRPr="00C12C83">
        <w:rPr>
          <w:rStyle w:val="Nessuno"/>
          <w:color w:val="75787B"/>
          <w:spacing w:val="-1"/>
          <w:sz w:val="22"/>
          <w:szCs w:val="22"/>
          <w:u w:color="75787B"/>
        </w:rPr>
        <w:t>PayTech</w:t>
      </w:r>
      <w:proofErr w:type="spellEnd"/>
      <w:r w:rsidR="0049337D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delle banche nata con l’obiettivo di guidare l’evoluzione dei pagamenti </w:t>
      </w:r>
      <w:r w:rsidR="00007567" w:rsidRPr="00C12C83">
        <w:rPr>
          <w:rStyle w:val="Nessuno"/>
          <w:color w:val="75787B"/>
          <w:spacing w:val="-1"/>
          <w:sz w:val="22"/>
          <w:szCs w:val="22"/>
          <w:u w:color="75787B"/>
        </w:rPr>
        <w:t>digitali</w:t>
      </w:r>
      <w:r w:rsidR="0049337D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in Italia, è </w:t>
      </w:r>
      <w:proofErr w:type="spellStart"/>
      <w:r w:rsidR="00D83EE3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>main</w:t>
      </w:r>
      <w:proofErr w:type="spellEnd"/>
      <w:r w:rsidR="00D83EE3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997C9F">
        <w:rPr>
          <w:rStyle w:val="Nessuno"/>
          <w:b/>
          <w:color w:val="75787B"/>
          <w:spacing w:val="-1"/>
          <w:sz w:val="22"/>
          <w:szCs w:val="22"/>
          <w:u w:color="75787B"/>
        </w:rPr>
        <w:t>partner</w:t>
      </w:r>
      <w:r w:rsidR="00D83EE3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della Milano Digital Week.</w:t>
      </w:r>
    </w:p>
    <w:p w:rsidR="00D83EE3" w:rsidRPr="00C12C83" w:rsidRDefault="00D83EE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49337D" w:rsidRPr="00C12C83" w:rsidRDefault="00D83EE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Tra i 14 cluster individuati nel contesto dell’innovazione per Milano, infatti, ci sono anche i </w:t>
      </w:r>
      <w:proofErr w:type="spellStart"/>
      <w:r w:rsidR="00007567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="00007567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007567" w:rsidRPr="001C581F">
        <w:rPr>
          <w:rStyle w:val="Nessuno"/>
          <w:b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="00007567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dei</w:t>
      </w: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quali </w:t>
      </w:r>
      <w:proofErr w:type="spellStart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è il </w:t>
      </w:r>
      <w:r w:rsidR="000278F6">
        <w:rPr>
          <w:rStyle w:val="Nessuno"/>
          <w:color w:val="75787B"/>
          <w:spacing w:val="-1"/>
          <w:sz w:val="22"/>
          <w:szCs w:val="22"/>
          <w:u w:color="75787B"/>
        </w:rPr>
        <w:t xml:space="preserve">principale </w:t>
      </w: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riferimento nel nostro Paese</w:t>
      </w:r>
      <w:r w:rsidR="00007567" w:rsidRPr="00C12C83">
        <w:rPr>
          <w:rStyle w:val="Nessuno"/>
          <w:color w:val="75787B"/>
          <w:spacing w:val="-1"/>
          <w:sz w:val="22"/>
          <w:szCs w:val="22"/>
          <w:u w:color="75787B"/>
        </w:rPr>
        <w:t>, offrendo i propri servizi a 150 banche, alla Pubblica Amministrazione, agli esercenti e alle aziende su tutto il territorio nazionale.</w:t>
      </w:r>
    </w:p>
    <w:p w:rsidR="00007567" w:rsidRPr="00C12C83" w:rsidRDefault="00007567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007567" w:rsidRDefault="00007567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Nella manifestazione dedicata all’innovazione promossa dal Comune di Milano, </w:t>
      </w:r>
      <w:proofErr w:type="spellStart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sarà presente su diversi fronti per presentare parte della propria offerta sui pagamenti digitali</w:t>
      </w:r>
      <w:r w:rsidR="00C12C83"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, illustrando come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la </w:t>
      </w:r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>diffusione di strumenti di pagamento innovativi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rappresenti una straordinaria opportunità per la modernizzazione di tutto il Paese.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Questi gli appuntamenti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in programma: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12C83" w:rsidRPr="00121B1E" w:rsidRDefault="00C12C83" w:rsidP="00121B1E">
      <w:pPr>
        <w:pStyle w:val="Paragrafoelenco"/>
        <w:numPr>
          <w:ilvl w:val="0"/>
          <w:numId w:val="12"/>
        </w:numPr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Venerdì 16 marzo, ore 15.00 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Matteo Piuri, Responsabile Digital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Channnels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parteciperà alla sessione plenaria di apertura dei Digital Design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Days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con un intervento dal titolo: “</w:t>
      </w:r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Come i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trasformano l’esperienza d’acquisto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”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12C83" w:rsidRPr="00121B1E" w:rsidRDefault="00C12C83" w:rsidP="00121B1E">
      <w:pPr>
        <w:pStyle w:val="Paragrafoelenco"/>
        <w:numPr>
          <w:ilvl w:val="0"/>
          <w:numId w:val="12"/>
        </w:numPr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>Sabato 17 marzo, ore 10.30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Alessandro Piccioni, Strategic Project Manager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parteciperà alla plenaria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retail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con un intervento dal titolo “</w:t>
      </w:r>
      <w:proofErr w:type="spellStart"/>
      <w:r w:rsidR="00240DB7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Omni-channels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: le sfide di evoluzione della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customer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experience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>”</w:t>
      </w:r>
    </w:p>
    <w:p w:rsid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12C83" w:rsidRPr="00121B1E" w:rsidRDefault="00C12C83" w:rsidP="00121B1E">
      <w:pPr>
        <w:pStyle w:val="Paragrafoelenco"/>
        <w:numPr>
          <w:ilvl w:val="0"/>
          <w:numId w:val="12"/>
        </w:numPr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>Domenica 18 marzo, ore 10.30 – 13.30</w:t>
      </w:r>
    </w:p>
    <w:p w:rsidR="00C12C83" w:rsidRPr="00C12C83" w:rsidRDefault="00C12C83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Dirk Pinamonti, Head of </w:t>
      </w:r>
      <w:proofErr w:type="spellStart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ecommerce</w:t>
      </w:r>
      <w:proofErr w:type="spellEnd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, terrà il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WorkShop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dedicato a XPAY</w:t>
      </w:r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, il gateway di pagamento di </w:t>
      </w:r>
      <w:proofErr w:type="spellStart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C12C83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sicuro, flessibile, facilmente integrabile che può essere attivato direttamente online in sole 48 ore e che integra </w:t>
      </w:r>
      <w:r w:rsidR="009F08A4">
        <w:rPr>
          <w:rStyle w:val="Nessuno"/>
          <w:color w:val="75787B"/>
          <w:spacing w:val="-1"/>
          <w:sz w:val="22"/>
          <w:szCs w:val="22"/>
          <w:u w:color="75787B"/>
        </w:rPr>
        <w:t xml:space="preserve">in </w:t>
      </w:r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una sola piattaforma l’accettazione sia dei principali circuiti di pagamento (Visa,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Mastercard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, Visa Electron, V-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, Maestro, American Express,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Diners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), sia dei più diffusi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wallet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 (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MySi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PayPal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MasterPass</w:t>
      </w:r>
      <w:proofErr w:type="spellEnd"/>
      <w:r w:rsidR="009F08A4">
        <w:rPr>
          <w:rStyle w:val="Nessuno"/>
          <w:color w:val="75787B"/>
          <w:spacing w:val="-1"/>
          <w:sz w:val="22"/>
          <w:szCs w:val="22"/>
          <w:u w:color="75787B"/>
        </w:rPr>
        <w:t>)</w:t>
      </w:r>
    </w:p>
    <w:p w:rsidR="00276375" w:rsidRPr="00097A61" w:rsidRDefault="00276375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49337D" w:rsidRPr="00097A61" w:rsidRDefault="0049337D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097A61" w:rsidRPr="00097A61" w:rsidRDefault="00097A61" w:rsidP="00097A61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Infine, il 17 e 18 marzo avrà luogo il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Milano 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Hack</w:t>
      </w:r>
      <w:proofErr w:type="spellEnd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, l’</w:t>
      </w:r>
      <w:proofErr w:type="spellStart"/>
      <w:r w:rsidRPr="00121B1E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hackathon</w:t>
      </w:r>
      <w:proofErr w:type="spellEnd"/>
      <w:r w:rsidRPr="004F12B2">
        <w:rPr>
          <w:rStyle w:val="Nessuno"/>
          <w:color w:val="75787B"/>
          <w:spacing w:val="-1"/>
          <w:sz w:val="22"/>
          <w:szCs w:val="22"/>
          <w:u w:color="75787B"/>
        </w:rPr>
        <w:t xml:space="preserve"> organizzato da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4F12B2">
        <w:rPr>
          <w:rStyle w:val="Nessuno"/>
          <w:color w:val="75787B"/>
          <w:spacing w:val="-1"/>
          <w:sz w:val="22"/>
          <w:szCs w:val="22"/>
          <w:u w:color="75787B"/>
        </w:rPr>
        <w:t xml:space="preserve"> in collaborazione con </w:t>
      </w:r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Cariplo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Factory</w:t>
      </w:r>
      <w:proofErr w:type="spellEnd"/>
      <w:r w:rsidRPr="004F12B2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proofErr w:type="spellStart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>Codemotion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, realizzato per dare vita a proposte concrete che possano concorrere a </w:t>
      </w:r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rendere Milano una città sempre più </w:t>
      </w:r>
      <w:proofErr w:type="spellStart"/>
      <w:r w:rsidRPr="00121B1E">
        <w:rPr>
          <w:rStyle w:val="Nessuno"/>
          <w:b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Pr="00097A61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in cui i pagamenti digitali diventino un’abitudine per qualsiasi tipologia di spesa e per qualsiasi importo</w:t>
      </w:r>
      <w:r w:rsidR="009F08A4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bookmarkStart w:id="0" w:name="_GoBack"/>
      <w:bookmarkEnd w:id="0"/>
    </w:p>
    <w:p w:rsidR="00276375" w:rsidRPr="00097A61" w:rsidRDefault="00276375" w:rsidP="00276375">
      <w:pPr>
        <w:rPr>
          <w:rFonts w:ascii="Karbon App" w:hAnsi="Karbon App"/>
          <w:b/>
          <w:bCs/>
          <w:color w:val="FF0000"/>
          <w:sz w:val="22"/>
          <w:szCs w:val="22"/>
        </w:rPr>
      </w:pPr>
    </w:p>
    <w:p w:rsidR="00276375" w:rsidRDefault="00276375" w:rsidP="00E74BDB"/>
    <w:p w:rsidR="00097A61" w:rsidRPr="00240DB7" w:rsidRDefault="00097A61" w:rsidP="00097A61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  <w:lang w:val="en-US"/>
        </w:rPr>
      </w:pPr>
      <w:r w:rsidRPr="00240DB7">
        <w:rPr>
          <w:rStyle w:val="Nessuno"/>
          <w:b/>
          <w:color w:val="4472C4" w:themeColor="accent1"/>
          <w:spacing w:val="-1"/>
          <w:u w:color="75787B"/>
          <w:lang w:val="en-US"/>
        </w:rPr>
        <w:t xml:space="preserve">External Communication &amp; Media Relations - </w:t>
      </w:r>
      <w:proofErr w:type="spellStart"/>
      <w:r w:rsidRPr="00240DB7">
        <w:rPr>
          <w:rStyle w:val="Nessuno"/>
          <w:b/>
          <w:color w:val="4472C4" w:themeColor="accent1"/>
          <w:spacing w:val="-1"/>
          <w:u w:color="75787B"/>
          <w:lang w:val="en-US"/>
        </w:rPr>
        <w:t>Nexi</w:t>
      </w:r>
      <w:proofErr w:type="spellEnd"/>
    </w:p>
    <w:p w:rsidR="00097A61" w:rsidRPr="00240DB7" w:rsidRDefault="00097A61" w:rsidP="00097A61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240DB7">
        <w:rPr>
          <w:rStyle w:val="Nessuno"/>
          <w:color w:val="75787B"/>
          <w:spacing w:val="-1"/>
          <w:u w:color="75787B"/>
          <w:lang w:val="en-US"/>
        </w:rPr>
        <w:t>Daniele de Sanctis</w:t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  <w:t>Matteo Abbondanza</w:t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</w:p>
    <w:p w:rsidR="00097A61" w:rsidRPr="00240DB7" w:rsidRDefault="00B265B0" w:rsidP="00097A61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hyperlink r:id="rId7" w:history="1">
        <w:r w:rsidR="00097A61" w:rsidRPr="00240DB7">
          <w:rPr>
            <w:rStyle w:val="Nessuno"/>
            <w:color w:val="75787B"/>
            <w:lang w:val="en-US"/>
          </w:rPr>
          <w:t>daniele.desanctis@nexi.it</w:t>
        </w:r>
      </w:hyperlink>
      <w:r w:rsidR="00097A61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097A61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097A61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097A61" w:rsidRPr="00240DB7">
        <w:rPr>
          <w:rStyle w:val="Nessuno"/>
          <w:color w:val="75787B"/>
          <w:spacing w:val="-1"/>
          <w:u w:color="75787B"/>
          <w:lang w:val="en-US"/>
        </w:rPr>
        <w:tab/>
        <w:t>matteo.abbondanza@nexi.it</w:t>
      </w:r>
    </w:p>
    <w:p w:rsidR="00097A61" w:rsidRPr="00240DB7" w:rsidRDefault="00097A61" w:rsidP="00097A61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240DB7">
        <w:rPr>
          <w:rStyle w:val="Nessuno"/>
          <w:color w:val="75787B"/>
          <w:spacing w:val="-1"/>
          <w:u w:color="75787B"/>
          <w:lang w:val="en-US"/>
        </w:rPr>
        <w:t>346.015.1000</w:t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  <w:t>348.4068.858</w:t>
      </w:r>
    </w:p>
    <w:p w:rsidR="00097A61" w:rsidRPr="00240DB7" w:rsidRDefault="00097A61" w:rsidP="00097A61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240DB7">
        <w:rPr>
          <w:rStyle w:val="Nessuno"/>
          <w:color w:val="75787B"/>
          <w:spacing w:val="-1"/>
          <w:u w:color="75787B"/>
          <w:lang w:val="en-US"/>
        </w:rPr>
        <w:t>02.3488.4491</w:t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Pr="00240DB7">
        <w:rPr>
          <w:rStyle w:val="Nessuno"/>
          <w:color w:val="75787B"/>
          <w:spacing w:val="-1"/>
          <w:u w:color="75787B"/>
          <w:lang w:val="en-US"/>
        </w:rPr>
        <w:tab/>
        <w:t>02.3488.2202</w:t>
      </w:r>
    </w:p>
    <w:p w:rsidR="00C50A90" w:rsidRPr="00240DB7" w:rsidRDefault="00B265B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hyperlink r:id="rId8" w:history="1">
        <w:r w:rsidR="00BF1858" w:rsidRPr="00240DB7">
          <w:rPr>
            <w:rStyle w:val="Nessuno"/>
            <w:color w:val="75787B"/>
            <w:lang w:val="en-US"/>
          </w:rPr>
          <w:t>www.nexi.it</w:t>
        </w:r>
      </w:hyperlink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</w:r>
      <w:r w:rsidR="00BF1858" w:rsidRPr="00240DB7">
        <w:rPr>
          <w:rStyle w:val="Nessuno"/>
          <w:color w:val="75787B"/>
          <w:spacing w:val="-1"/>
          <w:u w:color="75787B"/>
          <w:lang w:val="en-US"/>
        </w:rPr>
        <w:tab/>
        <w:t>www.nexi.it</w:t>
      </w:r>
    </w:p>
    <w:sectPr w:rsidR="00C50A90" w:rsidRPr="00240DB7">
      <w:headerReference w:type="default" r:id="rId9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B0" w:rsidRDefault="00B265B0">
      <w:pPr>
        <w:spacing w:line="240" w:lineRule="auto"/>
      </w:pPr>
      <w:r>
        <w:separator/>
      </w:r>
    </w:p>
  </w:endnote>
  <w:endnote w:type="continuationSeparator" w:id="0">
    <w:p w:rsidR="00B265B0" w:rsidRDefault="00B26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bon App">
    <w:altName w:val="Calibri"/>
    <w:panose1 w:val="02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B0" w:rsidRDefault="00B265B0">
      <w:pPr>
        <w:spacing w:line="240" w:lineRule="auto"/>
      </w:pPr>
      <w:r>
        <w:separator/>
      </w:r>
    </w:p>
  </w:footnote>
  <w:footnote w:type="continuationSeparator" w:id="0">
    <w:p w:rsidR="00B265B0" w:rsidRDefault="00B26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0CC23241"/>
    <w:multiLevelType w:val="hybridMultilevel"/>
    <w:tmpl w:val="6A744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676BFE"/>
    <w:multiLevelType w:val="hybridMultilevel"/>
    <w:tmpl w:val="600AD5E8"/>
    <w:lvl w:ilvl="0" w:tplc="90A456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758"/>
    <w:multiLevelType w:val="hybridMultilevel"/>
    <w:tmpl w:val="0CE61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5449"/>
    <w:multiLevelType w:val="hybridMultilevel"/>
    <w:tmpl w:val="51BC2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575D"/>
    <w:multiLevelType w:val="hybridMultilevel"/>
    <w:tmpl w:val="6DE45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3C0D"/>
    <w:multiLevelType w:val="hybridMultilevel"/>
    <w:tmpl w:val="12E4F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9EB"/>
    <w:multiLevelType w:val="hybridMultilevel"/>
    <w:tmpl w:val="A294B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3C3638B2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F27450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0F534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AE6D56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6636C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707EE0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2E0B32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83B9A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9041A8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07567"/>
    <w:rsid w:val="000278F6"/>
    <w:rsid w:val="000445BB"/>
    <w:rsid w:val="00087762"/>
    <w:rsid w:val="0009149A"/>
    <w:rsid w:val="00097A61"/>
    <w:rsid w:val="000A6F97"/>
    <w:rsid w:val="000C3618"/>
    <w:rsid w:val="000E3D85"/>
    <w:rsid w:val="00121B1E"/>
    <w:rsid w:val="001223EF"/>
    <w:rsid w:val="001C581F"/>
    <w:rsid w:val="001C7AD4"/>
    <w:rsid w:val="001D1827"/>
    <w:rsid w:val="00231096"/>
    <w:rsid w:val="00240DB7"/>
    <w:rsid w:val="002550D3"/>
    <w:rsid w:val="00276375"/>
    <w:rsid w:val="002D2E9E"/>
    <w:rsid w:val="00302628"/>
    <w:rsid w:val="0032148B"/>
    <w:rsid w:val="003350B7"/>
    <w:rsid w:val="003505E2"/>
    <w:rsid w:val="003628E2"/>
    <w:rsid w:val="003707A9"/>
    <w:rsid w:val="00395834"/>
    <w:rsid w:val="003C706C"/>
    <w:rsid w:val="003E2CB6"/>
    <w:rsid w:val="003E78BB"/>
    <w:rsid w:val="003F705B"/>
    <w:rsid w:val="0045253B"/>
    <w:rsid w:val="0049337D"/>
    <w:rsid w:val="00494FD0"/>
    <w:rsid w:val="004B1BE6"/>
    <w:rsid w:val="005B67D9"/>
    <w:rsid w:val="005C5E4D"/>
    <w:rsid w:val="00614AC4"/>
    <w:rsid w:val="006470AA"/>
    <w:rsid w:val="00680F7E"/>
    <w:rsid w:val="00695AF8"/>
    <w:rsid w:val="006C7273"/>
    <w:rsid w:val="006D67EE"/>
    <w:rsid w:val="007B7D61"/>
    <w:rsid w:val="007D22A2"/>
    <w:rsid w:val="0088221E"/>
    <w:rsid w:val="008E78FA"/>
    <w:rsid w:val="00913598"/>
    <w:rsid w:val="00936C60"/>
    <w:rsid w:val="00997C9F"/>
    <w:rsid w:val="009F08A4"/>
    <w:rsid w:val="009F192C"/>
    <w:rsid w:val="009F509D"/>
    <w:rsid w:val="00A151AB"/>
    <w:rsid w:val="00A206D5"/>
    <w:rsid w:val="00A43256"/>
    <w:rsid w:val="00AA1564"/>
    <w:rsid w:val="00AA4C0D"/>
    <w:rsid w:val="00B14155"/>
    <w:rsid w:val="00B265B0"/>
    <w:rsid w:val="00B602B4"/>
    <w:rsid w:val="00B6711E"/>
    <w:rsid w:val="00BB5AC9"/>
    <w:rsid w:val="00BD4175"/>
    <w:rsid w:val="00BF1858"/>
    <w:rsid w:val="00C12C83"/>
    <w:rsid w:val="00C50A90"/>
    <w:rsid w:val="00C709AB"/>
    <w:rsid w:val="00C83963"/>
    <w:rsid w:val="00CC6246"/>
    <w:rsid w:val="00CC6BA6"/>
    <w:rsid w:val="00CD2EE0"/>
    <w:rsid w:val="00CF4DD7"/>
    <w:rsid w:val="00D17BC9"/>
    <w:rsid w:val="00D363D5"/>
    <w:rsid w:val="00D559A6"/>
    <w:rsid w:val="00D65324"/>
    <w:rsid w:val="00D83EE3"/>
    <w:rsid w:val="00E31A74"/>
    <w:rsid w:val="00E37E08"/>
    <w:rsid w:val="00E46DB0"/>
    <w:rsid w:val="00E74BDB"/>
    <w:rsid w:val="00E80B0B"/>
    <w:rsid w:val="00E859AD"/>
    <w:rsid w:val="00E86B4A"/>
    <w:rsid w:val="00ED6CD2"/>
    <w:rsid w:val="00F35138"/>
    <w:rsid w:val="00FA5D25"/>
    <w:rsid w:val="00FD7E90"/>
    <w:rsid w:val="00FE53D0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uiPriority w:val="34"/>
    <w:qFormat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xbe">
    <w:name w:val="_xbe"/>
    <w:basedOn w:val="Carpredefinitoparagrafo"/>
    <w:rsid w:val="00276375"/>
  </w:style>
  <w:style w:type="character" w:styleId="Enfasigrassetto">
    <w:name w:val="Strong"/>
    <w:basedOn w:val="Carpredefinitoparagrafo"/>
    <w:uiPriority w:val="22"/>
    <w:qFormat/>
    <w:rsid w:val="00C12C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5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Beghini Monica Annabella</cp:lastModifiedBy>
  <cp:revision>2</cp:revision>
  <cp:lastPrinted>2018-03-02T14:48:00Z</cp:lastPrinted>
  <dcterms:created xsi:type="dcterms:W3CDTF">2018-03-05T09:15:00Z</dcterms:created>
  <dcterms:modified xsi:type="dcterms:W3CDTF">2018-03-05T09:15:00Z</dcterms:modified>
</cp:coreProperties>
</file>